
<file path=[Content_Types].xml><?xml version="1.0" encoding="utf-8"?>
<Types xmlns="http://schemas.openxmlformats.org/package/2006/content-types">
  <Default Extension="xml" ContentType="application/xml"/>
  <Default Extension="tiff" ContentType="image/tif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3A4C1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7A14FDEA">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125DF9FD">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65.020.30</w:t>
            </w:r>
            <w:r>
              <w:rPr>
                <w:rFonts w:ascii="黑体" w:hAnsi="黑体" w:eastAsia="黑体"/>
                <w:sz w:val="21"/>
                <w:szCs w:val="21"/>
              </w:rPr>
              <w:fldChar w:fldCharType="end"/>
            </w:r>
            <w:bookmarkEnd w:id="0"/>
          </w:p>
        </w:tc>
      </w:tr>
      <w:tr w14:paraId="4C96C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4CEA19A">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561A5E0C">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B 43</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671C170E">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c>
          <w:tcPr>
            <w:tcW w:w="6407" w:type="dxa"/>
          </w:tcPr>
          <w:p w14:paraId="4F9D7847">
            <w:pPr>
              <w:pStyle w:val="49"/>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37</w:t>
            </w:r>
            <w:r>
              <w:fldChar w:fldCharType="end"/>
            </w:r>
            <w:bookmarkEnd w:id="3"/>
          </w:p>
        </w:tc>
      </w:tr>
    </w:tbl>
    <w:p w14:paraId="3BAD5711">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山东省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03F1FEFF">
      <w:pPr>
        <w:pStyle w:val="195"/>
        <w:rPr>
          <w:lang w:val="fr-FR"/>
        </w:rPr>
      </w:pPr>
      <w:r>
        <w:rPr>
          <w:lang w:val="fr-FR"/>
        </w:rPr>
        <w:t>DB</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lang w:val="fr-FR"/>
        </w:rPr>
        <w:t>37</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rFonts w:hint="eastAsia"/>
          <w:lang w:val="fr-FR" w:eastAsia="zh-CN"/>
        </w:rPr>
        <w:t>4</w:t>
      </w:r>
      <w:r>
        <w:rPr>
          <w:rFonts w:hint="eastAsia"/>
          <w:lang w:val="en-US" w:eastAsia="zh-CN"/>
        </w:rPr>
        <w:t>573.18</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rFonts w:hint="eastAsia"/>
          <w:lang w:val="fr-FR" w:eastAsia="zh-CN"/>
        </w:rPr>
        <w:t>2</w:t>
      </w:r>
      <w:r>
        <w:rPr>
          <w:rFonts w:hint="eastAsia"/>
          <w:lang w:val="en-US" w:eastAsia="zh-CN"/>
        </w:rPr>
        <w:t>025</w:t>
      </w:r>
      <w:r>
        <w:fldChar w:fldCharType="end"/>
      </w:r>
      <w:bookmarkEnd w:id="7"/>
    </w:p>
    <w:p w14:paraId="75D02B9D">
      <w:pPr>
        <w:pStyle w:val="196"/>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代替DB37/T 519</w:t>
      </w:r>
      <w:r>
        <w:rPr>
          <w:rFonts w:hint="eastAsia" w:hAnsi="黑体"/>
        </w:rPr>
        <w:t>—2</w:t>
      </w:r>
      <w:r>
        <w:rPr>
          <w:rFonts w:hAnsi="黑体"/>
        </w:rPr>
        <w:t>004</w:t>
      </w:r>
      <w:r>
        <w:rPr>
          <w:rFonts w:hAnsi="黑体"/>
        </w:rPr>
        <w:fldChar w:fldCharType="end"/>
      </w:r>
      <w:bookmarkEnd w:id="8"/>
    </w:p>
    <w:p w14:paraId="4E2621F7">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27F1EB5B">
      <w:pPr>
        <w:pStyle w:val="50"/>
        <w:framePr w:w="9639" w:h="6976" w:hRule="exact" w:hSpace="0" w:vSpace="0" w:wrap="around" w:hAnchor="page" w:y="6408"/>
        <w:jc w:val="center"/>
        <w:rPr>
          <w:rFonts w:ascii="黑体" w:hAnsi="黑体" w:eastAsia="黑体"/>
          <w:b w:val="0"/>
          <w:bCs w:val="0"/>
          <w:w w:val="100"/>
        </w:rPr>
      </w:pPr>
    </w:p>
    <w:p w14:paraId="06DEC7BF">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畜禽地方品种　第18部分：五莲黑猪</w:t>
      </w:r>
      <w:r>
        <w:fldChar w:fldCharType="end"/>
      </w:r>
      <w:bookmarkEnd w:id="9"/>
    </w:p>
    <w:p w14:paraId="2BA19B04">
      <w:pPr>
        <w:framePr w:w="9639" w:h="6974" w:hRule="exact" w:wrap="around" w:vAnchor="page" w:hAnchor="page" w:x="1419" w:y="6408" w:anchorLock="1"/>
        <w:ind w:left="-1418"/>
      </w:pPr>
    </w:p>
    <w:p w14:paraId="71C4BDDE">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Local breeds of livestock and poultry—Part 18: Wulian black pig</w:t>
      </w:r>
      <w:r>
        <w:rPr>
          <w:rFonts w:eastAsia="黑体"/>
          <w:szCs w:val="28"/>
        </w:rPr>
        <w:fldChar w:fldCharType="end"/>
      </w:r>
      <w:bookmarkEnd w:id="10"/>
    </w:p>
    <w:p w14:paraId="23B4F08D">
      <w:pPr>
        <w:framePr w:w="9639" w:h="6974" w:hRule="exact" w:wrap="around" w:vAnchor="page" w:hAnchor="page" w:x="1419" w:y="6408" w:anchorLock="1"/>
        <w:spacing w:line="760" w:lineRule="exact"/>
        <w:ind w:left="-1418"/>
      </w:pPr>
    </w:p>
    <w:p w14:paraId="6F7D1149">
      <w:pPr>
        <w:pStyle w:val="125"/>
        <w:framePr w:w="9639" w:h="6974" w:hRule="exact" w:wrap="around" w:vAnchor="page" w:hAnchor="page" w:x="1419" w:y="6408" w:anchorLock="1"/>
        <w:textAlignment w:val="bottom"/>
        <w:rPr>
          <w:rFonts w:eastAsia="黑体"/>
          <w:szCs w:val="28"/>
        </w:rPr>
      </w:pPr>
    </w:p>
    <w:p w14:paraId="2C0D02F9">
      <w:pPr>
        <w:pStyle w:val="125"/>
        <w:framePr w:w="9639" w:h="6974" w:hRule="exact" w:wrap="around" w:vAnchor="page" w:hAnchor="page" w:x="1419" w:y="6408" w:anchorLock="1"/>
        <w:spacing w:before="440" w:after="160"/>
        <w:textAlignment w:val="bottom"/>
        <w:rPr>
          <w:sz w:val="24"/>
          <w:szCs w:val="28"/>
        </w:rPr>
      </w:pPr>
    </w:p>
    <w:p w14:paraId="0A37E234">
      <w:pPr>
        <w:pStyle w:val="125"/>
        <w:framePr w:w="9639" w:h="6974" w:hRule="exact" w:wrap="around" w:vAnchor="page" w:hAnchor="page" w:x="1419" w:y="6408" w:anchorLock="1"/>
        <w:spacing w:before="180" w:line="240" w:lineRule="atLeast"/>
        <w:textAlignment w:val="bottom"/>
        <w:rPr>
          <w:sz w:val="21"/>
          <w:szCs w:val="28"/>
        </w:rPr>
      </w:pPr>
    </w:p>
    <w:p w14:paraId="1CED8CE8">
      <w:pPr>
        <w:pStyle w:val="125"/>
        <w:framePr w:w="9639" w:h="6974" w:hRule="exact" w:wrap="around" w:vAnchor="page" w:hAnchor="page" w:x="1419" w:y="6408" w:anchorLock="1"/>
        <w:spacing w:before="720" w:beforeLines="300" w:after="72" w:afterLines="30" w:line="240" w:lineRule="auto"/>
        <w:textAlignment w:val="bottom"/>
        <w:rPr>
          <w:b/>
          <w:sz w:val="21"/>
          <w:szCs w:val="28"/>
        </w:rPr>
      </w:pPr>
    </w:p>
    <w:p w14:paraId="6043539B">
      <w:pPr>
        <w:pStyle w:val="193"/>
        <w:framePr w:wrap="around" w:y="14176"/>
      </w:pPr>
      <w:r>
        <w:rPr>
          <w:rFonts w:ascii="黑体"/>
        </w:rPr>
        <w:fldChar w:fldCharType="begin">
          <w:ffData>
            <w:name w:val="PLSH_DATE_Y"/>
            <w:enabled/>
            <w:calcOnExit w:val="0"/>
            <w:textInput>
              <w:default w:val="XXXX"/>
              <w:maxLength w:val="4"/>
            </w:textInput>
          </w:ffData>
        </w:fldChar>
      </w:r>
      <w:bookmarkStart w:id="11" w:name="PLSH_DATE_Y"/>
      <w:r>
        <w:rPr>
          <w:rFonts w:ascii="黑体"/>
        </w:rPr>
        <w:instrText xml:space="preserve"> FORMTEXT </w:instrText>
      </w:r>
      <w:r>
        <w:rPr>
          <w:rFonts w:ascii="黑体"/>
        </w:rPr>
        <w:fldChar w:fldCharType="separate"/>
      </w:r>
      <w:r>
        <w:rPr>
          <w:rFonts w:hint="eastAsia" w:ascii="黑体"/>
          <w:lang w:eastAsia="zh-CN"/>
        </w:rPr>
        <w:t>2</w:t>
      </w:r>
      <w:r>
        <w:rPr>
          <w:rFonts w:hint="eastAsia" w:ascii="黑体"/>
          <w:lang w:val="en-US" w:eastAsia="zh-CN"/>
        </w:rPr>
        <w:t>025</w:t>
      </w:r>
      <w:r>
        <w:rPr>
          <w:rFonts w:ascii="黑体"/>
        </w:rPr>
        <w:fldChar w:fldCharType="end"/>
      </w:r>
      <w:bookmarkEnd w:id="11"/>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2" w:name="PLSH_DATE_M"/>
      <w:r>
        <w:rPr>
          <w:rFonts w:ascii="黑体"/>
        </w:rPr>
        <w:instrText xml:space="preserve"> FORMTEXT </w:instrText>
      </w:r>
      <w:r>
        <w:rPr>
          <w:rFonts w:ascii="黑体"/>
        </w:rPr>
        <w:fldChar w:fldCharType="separate"/>
      </w:r>
      <w:r>
        <w:rPr>
          <w:rFonts w:hint="eastAsia" w:ascii="黑体"/>
          <w:lang w:eastAsia="zh-CN"/>
        </w:rPr>
        <w:t>0</w:t>
      </w:r>
      <w:r>
        <w:rPr>
          <w:rFonts w:hint="eastAsia" w:ascii="黑体"/>
          <w:lang w:val="en-US" w:eastAsia="zh-CN"/>
        </w:rPr>
        <w:t>9</w:t>
      </w:r>
      <w:r>
        <w:rPr>
          <w:rFonts w:ascii="黑体"/>
        </w:rPr>
        <w:fldChar w:fldCharType="end"/>
      </w:r>
      <w:bookmarkEnd w:id="12"/>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3" w:name="PLSH_DATE_D"/>
      <w:r>
        <w:rPr>
          <w:rFonts w:ascii="黑体"/>
        </w:rPr>
        <w:instrText xml:space="preserve"> FORMTEXT </w:instrText>
      </w:r>
      <w:r>
        <w:rPr>
          <w:rFonts w:ascii="黑体"/>
        </w:rPr>
        <w:fldChar w:fldCharType="separate"/>
      </w:r>
      <w:r>
        <w:rPr>
          <w:rFonts w:hint="eastAsia" w:ascii="黑体"/>
          <w:lang w:eastAsia="zh-CN"/>
        </w:rPr>
        <w:t>1</w:t>
      </w:r>
      <w:r>
        <w:rPr>
          <w:rFonts w:hint="eastAsia" w:ascii="黑体"/>
          <w:lang w:val="en-US" w:eastAsia="zh-CN"/>
        </w:rPr>
        <w:t>5</w:t>
      </w:r>
      <w:r>
        <w:rPr>
          <w:rFonts w:ascii="黑体"/>
        </w:rPr>
        <w:fldChar w:fldCharType="end"/>
      </w:r>
      <w:bookmarkEnd w:id="13"/>
      <w:r>
        <w:rPr>
          <w:rFonts w:hint="eastAsia"/>
        </w:rPr>
        <w:t>发布</w:t>
      </w:r>
    </w:p>
    <w:p w14:paraId="11EB4B69">
      <w:pPr>
        <w:pStyle w:val="194"/>
        <w:framePr w:wrap="around" w:y="14176"/>
      </w:pPr>
      <w:r>
        <w:rPr>
          <w:rFonts w:ascii="黑体"/>
        </w:rPr>
        <w:fldChar w:fldCharType="begin">
          <w:ffData>
            <w:name w:val="CROT_DATE_Y"/>
            <w:enabled/>
            <w:calcOnExit w:val="0"/>
            <w:textInput>
              <w:default w:val="XXXX"/>
              <w:maxLength w:val="4"/>
            </w:textInput>
          </w:ffData>
        </w:fldChar>
      </w:r>
      <w:bookmarkStart w:id="14" w:name="CROT_DATE_Y"/>
      <w:r>
        <w:rPr>
          <w:rFonts w:ascii="黑体"/>
        </w:rPr>
        <w:instrText xml:space="preserve"> FORMTEXT </w:instrText>
      </w:r>
      <w:r>
        <w:rPr>
          <w:rFonts w:ascii="黑体"/>
        </w:rPr>
        <w:fldChar w:fldCharType="separate"/>
      </w:r>
      <w:r>
        <w:rPr>
          <w:rFonts w:hint="eastAsia" w:ascii="黑体"/>
          <w:lang w:eastAsia="zh-CN"/>
        </w:rPr>
        <w:t>2</w:t>
      </w:r>
      <w:r>
        <w:rPr>
          <w:rFonts w:hint="eastAsia" w:ascii="黑体"/>
          <w:lang w:val="en-US" w:eastAsia="zh-CN"/>
        </w:rPr>
        <w:t>025</w:t>
      </w:r>
      <w:r>
        <w:rPr>
          <w:rFonts w:ascii="黑体"/>
        </w:rPr>
        <w:fldChar w:fldCharType="end"/>
      </w:r>
      <w:bookmarkEnd w:id="14"/>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5" w:name="CROT_DATE_M"/>
      <w:r>
        <w:rPr>
          <w:rFonts w:ascii="黑体"/>
        </w:rPr>
        <w:instrText xml:space="preserve"> FORMTEXT </w:instrText>
      </w:r>
      <w:r>
        <w:rPr>
          <w:rFonts w:ascii="黑体"/>
        </w:rPr>
        <w:fldChar w:fldCharType="separate"/>
      </w:r>
      <w:r>
        <w:rPr>
          <w:rFonts w:hint="eastAsia" w:ascii="黑体"/>
          <w:lang w:eastAsia="zh-CN"/>
        </w:rPr>
        <w:t>1</w:t>
      </w:r>
      <w:r>
        <w:rPr>
          <w:rFonts w:hint="eastAsia" w:ascii="黑体"/>
          <w:lang w:val="en-US" w:eastAsia="zh-CN"/>
        </w:rPr>
        <w:t>0</w:t>
      </w:r>
      <w:r>
        <w:rPr>
          <w:rFonts w:ascii="黑体"/>
        </w:rPr>
        <w:fldChar w:fldCharType="end"/>
      </w:r>
      <w:bookmarkEnd w:id="15"/>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6" w:name="CROT_DATE_D"/>
      <w:r>
        <w:rPr>
          <w:rFonts w:ascii="黑体"/>
        </w:rPr>
        <w:instrText xml:space="preserve"> FORMTEXT </w:instrText>
      </w:r>
      <w:r>
        <w:rPr>
          <w:rFonts w:ascii="黑体"/>
        </w:rPr>
        <w:fldChar w:fldCharType="separate"/>
      </w:r>
      <w:r>
        <w:rPr>
          <w:rFonts w:hint="eastAsia" w:ascii="黑体"/>
          <w:lang w:eastAsia="zh-CN"/>
        </w:rPr>
        <w:t>1</w:t>
      </w:r>
      <w:r>
        <w:rPr>
          <w:rFonts w:hint="eastAsia" w:ascii="黑体"/>
          <w:lang w:val="en-US" w:eastAsia="zh-CN"/>
        </w:rPr>
        <w:t>5</w:t>
      </w:r>
      <w:bookmarkStart w:id="43" w:name="_GoBack"/>
      <w:bookmarkEnd w:id="43"/>
      <w:r>
        <w:rPr>
          <w:rFonts w:ascii="黑体"/>
        </w:rPr>
        <w:fldChar w:fldCharType="end"/>
      </w:r>
      <w:bookmarkEnd w:id="16"/>
      <w:r>
        <w:rPr>
          <w:rFonts w:hint="eastAsia"/>
        </w:rPr>
        <w:t>实施</w:t>
      </w:r>
    </w:p>
    <w:p w14:paraId="0AB8B66B">
      <w:pPr>
        <w:pStyle w:val="15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17" w:name="fm"/>
      <w:r>
        <w:rPr>
          <w:rFonts w:hAnsi="黑体"/>
          <w:w w:val="100"/>
          <w:sz w:val="28"/>
        </w:rPr>
        <w:instrText xml:space="preserve"> FORMTEXT </w:instrText>
      </w:r>
      <w:r>
        <w:rPr>
          <w:rFonts w:hAnsi="黑体"/>
          <w:w w:val="100"/>
          <w:sz w:val="28"/>
        </w:rPr>
        <w:fldChar w:fldCharType="separate"/>
      </w:r>
      <w:r>
        <w:rPr>
          <w:rFonts w:hint="eastAsia" w:hAnsi="黑体"/>
          <w:w w:val="100"/>
          <w:sz w:val="28"/>
        </w:rPr>
        <w:t>山东省</w:t>
      </w:r>
      <w:r>
        <w:rPr>
          <w:rFonts w:hAnsi="黑体"/>
          <w:w w:val="100"/>
          <w:sz w:val="28"/>
        </w:rPr>
        <w:t>市场监督管理局</w:t>
      </w:r>
      <w:r>
        <w:rPr>
          <w:rFonts w:hAnsi="黑体"/>
          <w:w w:val="100"/>
          <w:sz w:val="28"/>
        </w:rPr>
        <w:fldChar w:fldCharType="end"/>
      </w:r>
      <w:bookmarkEnd w:id="17"/>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6B3ACDFB">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49FD0F58">
      <w:pPr>
        <w:pStyle w:val="89"/>
        <w:spacing w:after="468"/>
      </w:pPr>
      <w:bookmarkStart w:id="18" w:name="BookMark2"/>
      <w:r>
        <w:rPr>
          <w:spacing w:val="320"/>
        </w:rPr>
        <w:t>前</w:t>
      </w:r>
      <w:r>
        <w:t>言</w:t>
      </w:r>
    </w:p>
    <w:p w14:paraId="0C4271DF">
      <w:pPr>
        <w:pStyle w:val="56"/>
        <w:ind w:firstLine="420"/>
      </w:pPr>
      <w:r>
        <w:rPr>
          <w:rFonts w:hint="eastAsia"/>
        </w:rPr>
        <w:t>本文件按照GB/T 1.1—2020《标准化工作导则  第1部分：标准化文件的结构和起草规则》的规定起草。</w:t>
      </w:r>
    </w:p>
    <w:p w14:paraId="41B7617E">
      <w:pPr>
        <w:pStyle w:val="56"/>
        <w:ind w:firstLine="420"/>
      </w:pPr>
      <w:r>
        <w:rPr>
          <w:rFonts w:hint="eastAsia"/>
        </w:rPr>
        <w:t>本文件是DB37/T 4573 《畜禽地方品种》的第18部分。DB37/T 4573已经发布了以下部分：</w:t>
      </w:r>
    </w:p>
    <w:p w14:paraId="211D1B81">
      <w:pPr>
        <w:pStyle w:val="56"/>
        <w:ind w:firstLine="420"/>
        <w:rPr>
          <w:rFonts w:hint="eastAsia"/>
        </w:rPr>
      </w:pPr>
      <w:r>
        <w:rPr>
          <w:rFonts w:hint="eastAsia"/>
        </w:rPr>
        <w:t>——第1部分：百子鹅；</w:t>
      </w:r>
    </w:p>
    <w:p w14:paraId="1F7E47C5">
      <w:pPr>
        <w:pStyle w:val="56"/>
        <w:ind w:firstLine="420"/>
        <w:rPr>
          <w:rFonts w:hint="eastAsia"/>
        </w:rPr>
      </w:pPr>
      <w:r>
        <w:rPr>
          <w:rFonts w:hint="eastAsia"/>
        </w:rPr>
        <w:t>——第2部分：泗水裘皮羊；</w:t>
      </w:r>
    </w:p>
    <w:p w14:paraId="31F27A3D">
      <w:pPr>
        <w:pStyle w:val="56"/>
        <w:ind w:firstLine="420"/>
        <w:rPr>
          <w:rFonts w:hint="eastAsia"/>
        </w:rPr>
      </w:pPr>
      <w:r>
        <w:rPr>
          <w:rFonts w:hint="eastAsia"/>
        </w:rPr>
        <w:t>——第3部分：枣庄黑盖猪；</w:t>
      </w:r>
    </w:p>
    <w:p w14:paraId="7A3B8E13">
      <w:pPr>
        <w:pStyle w:val="56"/>
        <w:ind w:firstLine="420"/>
        <w:rPr>
          <w:rFonts w:hint="eastAsia"/>
        </w:rPr>
      </w:pPr>
      <w:r>
        <w:rPr>
          <w:rFonts w:hint="eastAsia"/>
        </w:rPr>
        <w:t>——第4部分：莱芜黑兔；</w:t>
      </w:r>
    </w:p>
    <w:p w14:paraId="6762C6AA">
      <w:pPr>
        <w:pStyle w:val="56"/>
        <w:ind w:firstLine="420"/>
        <w:rPr>
          <w:rFonts w:hint="eastAsia"/>
        </w:rPr>
      </w:pPr>
      <w:r>
        <w:rPr>
          <w:rFonts w:hint="eastAsia"/>
        </w:rPr>
        <w:t>——第6部分：沂蒙鸡；</w:t>
      </w:r>
    </w:p>
    <w:p w14:paraId="061A3638">
      <w:pPr>
        <w:pStyle w:val="56"/>
        <w:ind w:firstLine="420"/>
        <w:rPr>
          <w:rFonts w:hint="eastAsia"/>
        </w:rPr>
      </w:pPr>
      <w:r>
        <w:rPr>
          <w:rFonts w:hint="eastAsia"/>
        </w:rPr>
        <w:t>——第7部分：莱芜猪；</w:t>
      </w:r>
    </w:p>
    <w:p w14:paraId="5044C294">
      <w:pPr>
        <w:pStyle w:val="56"/>
        <w:ind w:firstLine="420"/>
        <w:rPr>
          <w:rFonts w:hint="eastAsia"/>
        </w:rPr>
      </w:pPr>
      <w:r>
        <w:rPr>
          <w:rFonts w:hint="eastAsia"/>
        </w:rPr>
        <w:t>——第8部分：鲁西斗鸡；</w:t>
      </w:r>
    </w:p>
    <w:p w14:paraId="02199DBD">
      <w:pPr>
        <w:pStyle w:val="56"/>
        <w:ind w:firstLine="420"/>
        <w:rPr>
          <w:rFonts w:hint="eastAsia"/>
        </w:rPr>
      </w:pPr>
      <w:r>
        <w:rPr>
          <w:rFonts w:hint="eastAsia"/>
        </w:rPr>
        <w:t>——第9部分：大尾寒羊；</w:t>
      </w:r>
    </w:p>
    <w:p w14:paraId="52C9D905">
      <w:pPr>
        <w:pStyle w:val="56"/>
        <w:ind w:firstLine="420"/>
        <w:rPr>
          <w:rFonts w:hint="eastAsia"/>
        </w:rPr>
      </w:pPr>
      <w:r>
        <w:rPr>
          <w:rFonts w:hint="eastAsia"/>
        </w:rPr>
        <w:t>——第10部分：蒙山牛；</w:t>
      </w:r>
    </w:p>
    <w:p w14:paraId="71A25C79">
      <w:pPr>
        <w:pStyle w:val="56"/>
        <w:ind w:firstLine="420"/>
        <w:rPr>
          <w:rFonts w:hint="eastAsia"/>
        </w:rPr>
      </w:pPr>
      <w:r>
        <w:rPr>
          <w:rFonts w:hint="eastAsia"/>
        </w:rPr>
        <w:t>——第11部分：烟台黑猪；</w:t>
      </w:r>
    </w:p>
    <w:p w14:paraId="1F9B60B2">
      <w:pPr>
        <w:pStyle w:val="56"/>
        <w:ind w:firstLine="420"/>
        <w:rPr>
          <w:rFonts w:hint="eastAsia"/>
        </w:rPr>
      </w:pPr>
      <w:r>
        <w:rPr>
          <w:rFonts w:hint="eastAsia"/>
        </w:rPr>
        <w:t>——第12部分：马踏湖鸭；</w:t>
      </w:r>
    </w:p>
    <w:p w14:paraId="4EE4E601">
      <w:pPr>
        <w:pStyle w:val="56"/>
        <w:ind w:firstLine="420"/>
        <w:rPr>
          <w:rFonts w:hint="eastAsia"/>
        </w:rPr>
      </w:pPr>
      <w:r>
        <w:rPr>
          <w:rFonts w:hint="eastAsia"/>
        </w:rPr>
        <w:t>——第13部分：济宁青山羊；</w:t>
      </w:r>
    </w:p>
    <w:p w14:paraId="10B73D80">
      <w:pPr>
        <w:pStyle w:val="56"/>
        <w:ind w:firstLine="420"/>
        <w:rPr>
          <w:rFonts w:hint="eastAsia"/>
        </w:rPr>
      </w:pPr>
      <w:r>
        <w:rPr>
          <w:rFonts w:hint="eastAsia"/>
        </w:rPr>
        <w:t>——第15部分：牙山黑绒山羊；</w:t>
      </w:r>
    </w:p>
    <w:p w14:paraId="2C20C31C">
      <w:pPr>
        <w:pStyle w:val="56"/>
        <w:ind w:firstLine="420"/>
        <w:rPr>
          <w:rFonts w:hint="eastAsia"/>
        </w:rPr>
      </w:pPr>
      <w:r>
        <w:rPr>
          <w:rFonts w:hint="eastAsia"/>
        </w:rPr>
        <w:t>——第16部分：五龙鹅；</w:t>
      </w:r>
    </w:p>
    <w:p w14:paraId="395B1404">
      <w:pPr>
        <w:pStyle w:val="56"/>
        <w:ind w:firstLine="420"/>
        <w:rPr>
          <w:rFonts w:hint="eastAsia"/>
        </w:rPr>
      </w:pPr>
      <w:r>
        <w:rPr>
          <w:rFonts w:hint="eastAsia"/>
        </w:rPr>
        <w:t>——第17部分：大蒲莲猪；</w:t>
      </w:r>
    </w:p>
    <w:p w14:paraId="3F8DAB6C">
      <w:pPr>
        <w:pStyle w:val="56"/>
        <w:ind w:firstLine="420"/>
        <w:rPr>
          <w:rFonts w:hint="eastAsia"/>
        </w:rPr>
      </w:pPr>
      <w:r>
        <w:rPr>
          <w:rFonts w:hint="eastAsia"/>
        </w:rPr>
        <w:t>——第18部分：五莲黑猪。</w:t>
      </w:r>
    </w:p>
    <w:p w14:paraId="53A15900">
      <w:pPr>
        <w:pStyle w:val="56"/>
        <w:ind w:firstLine="420"/>
      </w:pPr>
      <w:r>
        <w:rPr>
          <w:rFonts w:hint="eastAsia"/>
        </w:rPr>
        <w:t>本文件代替DB37/T 519—2004《五莲黑猪》，与DB37/T 519—2004相比，除结构调整和编辑性改动外，主要技术变化如下：</w:t>
      </w:r>
    </w:p>
    <w:p w14:paraId="6FE04743">
      <w:pPr>
        <w:pStyle w:val="174"/>
      </w:pPr>
      <w:r>
        <w:rPr>
          <w:rFonts w:hint="eastAsia"/>
        </w:rPr>
        <w:t>更改了范围（见第1章，2004年版的第1章）；</w:t>
      </w:r>
    </w:p>
    <w:p w14:paraId="0A1AD59F">
      <w:pPr>
        <w:pStyle w:val="174"/>
      </w:pPr>
      <w:r>
        <w:rPr>
          <w:rFonts w:hint="eastAsia"/>
        </w:rPr>
        <w:t>更改了品种来源和特性（见第4章，2004年版的第2章、第3章）；</w:t>
      </w:r>
    </w:p>
    <w:p w14:paraId="4281E70A">
      <w:pPr>
        <w:pStyle w:val="174"/>
      </w:pPr>
      <w:r>
        <w:rPr>
          <w:rFonts w:hint="eastAsia"/>
        </w:rPr>
        <w:t>更改了体型外貌特征（见第5章，2004年版的3.1）；</w:t>
      </w:r>
    </w:p>
    <w:p w14:paraId="0C893FE8">
      <w:pPr>
        <w:pStyle w:val="174"/>
      </w:pPr>
      <w:r>
        <w:rPr>
          <w:rFonts w:hint="eastAsia"/>
        </w:rPr>
        <w:t>增加了成年体重体尺（见第6章）；</w:t>
      </w:r>
    </w:p>
    <w:p w14:paraId="08654F85">
      <w:pPr>
        <w:pStyle w:val="174"/>
      </w:pPr>
      <w:r>
        <w:rPr>
          <w:rFonts w:hint="eastAsia"/>
        </w:rPr>
        <w:t>更改了繁殖性能（见7.1，2004年版的3.2.1）；</w:t>
      </w:r>
    </w:p>
    <w:p w14:paraId="31A8698C">
      <w:pPr>
        <w:pStyle w:val="174"/>
      </w:pPr>
      <w:r>
        <w:rPr>
          <w:rFonts w:hint="eastAsia"/>
        </w:rPr>
        <w:t>增加了生长发育性能（见7.2）；</w:t>
      </w:r>
    </w:p>
    <w:p w14:paraId="24E5FD99">
      <w:pPr>
        <w:pStyle w:val="174"/>
      </w:pPr>
      <w:r>
        <w:rPr>
          <w:rFonts w:hint="eastAsia"/>
        </w:rPr>
        <w:t>更改了肥育性能（见7.3，2004年版的3.2.2）；</w:t>
      </w:r>
    </w:p>
    <w:p w14:paraId="263E92FA">
      <w:pPr>
        <w:pStyle w:val="174"/>
      </w:pPr>
      <w:r>
        <w:rPr>
          <w:rFonts w:hint="eastAsia"/>
        </w:rPr>
        <w:t>增加了胴体性状（见7.4）；</w:t>
      </w:r>
    </w:p>
    <w:p w14:paraId="499943BB">
      <w:pPr>
        <w:pStyle w:val="174"/>
      </w:pPr>
      <w:r>
        <w:rPr>
          <w:rFonts w:hint="eastAsia"/>
        </w:rPr>
        <w:t>增加了肌肉品质（见7.5）；</w:t>
      </w:r>
    </w:p>
    <w:p w14:paraId="17C83EA5">
      <w:pPr>
        <w:pStyle w:val="174"/>
      </w:pPr>
      <w:r>
        <w:rPr>
          <w:rFonts w:hint="eastAsia"/>
        </w:rPr>
        <w:t>增加了测定方法（见第8章）；</w:t>
      </w:r>
    </w:p>
    <w:p w14:paraId="7817EE05">
      <w:pPr>
        <w:pStyle w:val="174"/>
      </w:pPr>
      <w:r>
        <w:rPr>
          <w:rFonts w:hint="eastAsia"/>
        </w:rPr>
        <w:t>增加了种用基本要求（见第9章）；</w:t>
      </w:r>
    </w:p>
    <w:p w14:paraId="49132ADB">
      <w:pPr>
        <w:pStyle w:val="174"/>
      </w:pPr>
      <w:r>
        <w:rPr>
          <w:rFonts w:hint="eastAsia"/>
        </w:rPr>
        <w:t>更改了营养需要量（见第10章，2004年版的附录B）；</w:t>
      </w:r>
    </w:p>
    <w:p w14:paraId="7F5FE2E7">
      <w:pPr>
        <w:pStyle w:val="174"/>
      </w:pPr>
      <w:r>
        <w:rPr>
          <w:rFonts w:hint="eastAsia"/>
        </w:rPr>
        <w:t>删除了等级评定方法和标准、等级评定条件（见2004年版的第4章、第5章和附录A）。</w:t>
      </w:r>
    </w:p>
    <w:p w14:paraId="1C90C5D6">
      <w:pPr>
        <w:pStyle w:val="56"/>
        <w:ind w:firstLine="420"/>
      </w:pPr>
      <w:r>
        <w:rPr>
          <w:rFonts w:hint="eastAsia"/>
        </w:rPr>
        <w:t>请注意本文件的某些内容可能涉及专利。本文件的发布机构不承担识别专利的责任。</w:t>
      </w:r>
    </w:p>
    <w:p w14:paraId="7902576A">
      <w:pPr>
        <w:pStyle w:val="56"/>
        <w:ind w:firstLine="420"/>
      </w:pPr>
      <w:r>
        <w:rPr>
          <w:rFonts w:hint="eastAsia"/>
        </w:rPr>
        <w:t>本文件由山东省畜牧兽医局提出并组织实施。</w:t>
      </w:r>
    </w:p>
    <w:p w14:paraId="69E071F2">
      <w:pPr>
        <w:pStyle w:val="56"/>
        <w:ind w:firstLine="420"/>
      </w:pPr>
      <w:r>
        <w:rPr>
          <w:rFonts w:hint="eastAsia"/>
        </w:rPr>
        <w:t>本文件由山东省畜牧业标准化技术委员会归口。</w:t>
      </w:r>
    </w:p>
    <w:p w14:paraId="6280353E">
      <w:pPr>
        <w:pStyle w:val="56"/>
        <w:ind w:firstLine="420"/>
      </w:pPr>
      <w:r>
        <w:rPr>
          <w:rFonts w:hint="eastAsia"/>
        </w:rPr>
        <w:t>本文件及其所代替文件的历次版本发布情况为：</w:t>
      </w:r>
    </w:p>
    <w:p w14:paraId="6B876DAD">
      <w:pPr>
        <w:pStyle w:val="132"/>
      </w:pPr>
      <w:r>
        <w:rPr>
          <w:rFonts w:hint="eastAsia"/>
        </w:rPr>
        <w:t>2004年首次发布为DB37/T 519—2004；</w:t>
      </w:r>
    </w:p>
    <w:p w14:paraId="3FA8F325">
      <w:pPr>
        <w:pStyle w:val="132"/>
      </w:pPr>
      <w:r>
        <w:rPr>
          <w:rFonts w:hint="eastAsia"/>
        </w:rPr>
        <w:t>本次为第一次修订。</w:t>
      </w:r>
    </w:p>
    <w:p w14:paraId="158C1F09">
      <w:pPr>
        <w:pStyle w:val="56"/>
        <w:ind w:firstLine="420"/>
        <w:sectPr>
          <w:headerReference r:id="rId11" w:type="default"/>
          <w:footerReference r:id="rId13" w:type="default"/>
          <w:headerReference r:id="rId12" w:type="even"/>
          <w:pgSz w:w="11906" w:h="16838"/>
          <w:pgMar w:top="567" w:right="1134" w:bottom="1134" w:left="1134" w:header="1418" w:footer="1134" w:gutter="284"/>
          <w:pgNumType w:fmt="upperRoman" w:start="1"/>
          <w:cols w:space="425" w:num="1"/>
          <w:formProt w:val="0"/>
          <w:docGrid w:type="lines" w:linePitch="312" w:charSpace="0"/>
        </w:sectPr>
      </w:pPr>
    </w:p>
    <w:bookmarkEnd w:id="18"/>
    <w:p w14:paraId="6764649C">
      <w:pPr>
        <w:pStyle w:val="89"/>
        <w:spacing w:after="468"/>
      </w:pPr>
      <w:bookmarkStart w:id="19" w:name="BookMark3"/>
      <w:r>
        <w:rPr>
          <w:spacing w:val="320"/>
        </w:rPr>
        <w:t>引</w:t>
      </w:r>
      <w:r>
        <w:t>言</w:t>
      </w:r>
    </w:p>
    <w:p w14:paraId="700D1BE5">
      <w:pPr>
        <w:pStyle w:val="56"/>
        <w:ind w:firstLine="420"/>
      </w:pPr>
      <w:r>
        <w:rPr>
          <w:rFonts w:hint="eastAsia"/>
        </w:rPr>
        <w:t>地方畜禽品种资源是重要的生物资源，是开发名、特、优产品的潜在资源，是良种培育和畜牧业可持续发展的基础。因此，制定畜禽地方品种标准有利于保护生物多样性，是当前畜牧业发展的需要。</w:t>
      </w:r>
    </w:p>
    <w:p w14:paraId="41F42544">
      <w:pPr>
        <w:pStyle w:val="56"/>
        <w:ind w:firstLine="420"/>
      </w:pPr>
      <w:r>
        <w:rPr>
          <w:rFonts w:hint="eastAsia"/>
        </w:rPr>
        <w:t>DB37/T 4573拟由以下部分构成。</w:t>
      </w:r>
    </w:p>
    <w:p w14:paraId="7EA87010">
      <w:pPr>
        <w:pStyle w:val="132"/>
      </w:pPr>
      <w:r>
        <w:rPr>
          <w:rFonts w:hint="eastAsia"/>
        </w:rPr>
        <w:t>第1部分：百子鹅。目的在于促进百子鹅遗传资源的保护和扩繁，推动百子鹅的健康养殖和开发利用。</w:t>
      </w:r>
    </w:p>
    <w:p w14:paraId="17A21338">
      <w:pPr>
        <w:pStyle w:val="132"/>
      </w:pPr>
      <w:r>
        <w:rPr>
          <w:rFonts w:hint="eastAsia"/>
        </w:rPr>
        <w:t>第2部分：泗水裘皮羊。目的在于促进泗水裘皮羊遗传资源的</w:t>
      </w:r>
      <w:bookmarkStart w:id="20" w:name="_Hlk207554835"/>
      <w:r>
        <w:rPr>
          <w:rFonts w:hint="eastAsia"/>
        </w:rPr>
        <w:t>保护</w:t>
      </w:r>
      <w:bookmarkEnd w:id="20"/>
      <w:r>
        <w:rPr>
          <w:rFonts w:hint="eastAsia"/>
        </w:rPr>
        <w:t>和扩繁，推动泗水裘皮羊的健康养殖和开发利用。</w:t>
      </w:r>
    </w:p>
    <w:p w14:paraId="76007609">
      <w:pPr>
        <w:pStyle w:val="132"/>
      </w:pPr>
      <w:r>
        <w:rPr>
          <w:rFonts w:hint="eastAsia"/>
        </w:rPr>
        <w:t>第3部分：枣庄黑盖猪。目的在于促进枣庄黑盖猪遗传资源的保护和扩繁，推动枣庄黑盖猪的健康养殖和开发利用。</w:t>
      </w:r>
    </w:p>
    <w:p w14:paraId="183C8C53">
      <w:pPr>
        <w:pStyle w:val="132"/>
      </w:pPr>
      <w:r>
        <w:rPr>
          <w:rFonts w:hint="eastAsia"/>
        </w:rPr>
        <w:t>第4部分：莱芜黑兔。目的在于促进莱芜黑兔遗传资源的保护和扩繁，推动莱芜黑兔的健康养殖和开发利用。</w:t>
      </w:r>
    </w:p>
    <w:p w14:paraId="5F27A099">
      <w:pPr>
        <w:pStyle w:val="132"/>
      </w:pPr>
      <w:r>
        <w:rPr>
          <w:rFonts w:hint="eastAsia"/>
        </w:rPr>
        <w:t>第5部分：鲁中山地绵羊。目的在于促进鲁中山地绵羊遗传资源的保护和扩繁，推动鲁中山地绵羊的健康养殖和开发利用。</w:t>
      </w:r>
    </w:p>
    <w:p w14:paraId="1D5BD1FD">
      <w:pPr>
        <w:pStyle w:val="132"/>
      </w:pPr>
      <w:r>
        <w:rPr>
          <w:rFonts w:hint="eastAsia"/>
        </w:rPr>
        <w:t>第6部分：沂蒙鸡。目的在于促进沂蒙鸡遗传资源的保护和扩繁，推动沂蒙鸡的健康养殖和开发利用。</w:t>
      </w:r>
    </w:p>
    <w:p w14:paraId="4567672E">
      <w:pPr>
        <w:pStyle w:val="132"/>
      </w:pPr>
      <w:r>
        <w:rPr>
          <w:rFonts w:hint="eastAsia"/>
        </w:rPr>
        <w:t>第7部分：莱芜猪。目的在于促进莱芜猪遗传资源的保护和扩繁，推动莱芜猪的健康养殖和开发利用。</w:t>
      </w:r>
    </w:p>
    <w:p w14:paraId="2AEE2787">
      <w:pPr>
        <w:pStyle w:val="132"/>
      </w:pPr>
      <w:r>
        <w:rPr>
          <w:rFonts w:hint="eastAsia"/>
        </w:rPr>
        <w:t>第8部分：鲁西斗鸡。目的在于促进鲁西斗鸡遗传资源的保护和扩繁，推动鲁西斗鸡的健康养殖和开发利用。</w:t>
      </w:r>
    </w:p>
    <w:p w14:paraId="0D6F3B64">
      <w:pPr>
        <w:pStyle w:val="132"/>
      </w:pPr>
      <w:r>
        <w:rPr>
          <w:rFonts w:hint="eastAsia"/>
        </w:rPr>
        <w:t>第9部分：大尾寒羊。目的在于促进大尾寒羊遗传资源的保护和扩繁，推动大尾寒羊的健康养殖和开发利用。</w:t>
      </w:r>
    </w:p>
    <w:p w14:paraId="7F461A88">
      <w:pPr>
        <w:pStyle w:val="132"/>
      </w:pPr>
      <w:r>
        <w:rPr>
          <w:rFonts w:hint="eastAsia"/>
        </w:rPr>
        <w:t>第10部分：蒙山牛。目的在于促进蒙山牛遗传资源的保护和扩繁，推动蒙山牛的健康养殖和开发利用。</w:t>
      </w:r>
    </w:p>
    <w:p w14:paraId="3F74BDE1">
      <w:pPr>
        <w:pStyle w:val="132"/>
      </w:pPr>
      <w:r>
        <w:rPr>
          <w:rFonts w:hint="eastAsia"/>
        </w:rPr>
        <w:t>第11部分：烟台黑猪。目的在于促进烟台黑猪遗传资源的保护和扩繁，推动烟台黑猪的健康养殖和开发利用。</w:t>
      </w:r>
    </w:p>
    <w:p w14:paraId="7CA53EEB">
      <w:pPr>
        <w:pStyle w:val="132"/>
      </w:pPr>
      <w:r>
        <w:rPr>
          <w:rFonts w:hint="eastAsia"/>
        </w:rPr>
        <w:t>第12部分：马踏湖鸭。目的在于促进马踏湖鸭遗传资源的保护和扩繁，推动马踏湖鸭的健康养殖和开发利用。</w:t>
      </w:r>
    </w:p>
    <w:p w14:paraId="6A6BC9EF">
      <w:pPr>
        <w:pStyle w:val="132"/>
      </w:pPr>
      <w:r>
        <w:rPr>
          <w:rFonts w:hint="eastAsia"/>
        </w:rPr>
        <w:t xml:space="preserve">第13部分：济宁青山羊。目的在于促进济宁青山羊遗传资源的保护和扩繁，推动济宁青山羊的健康养殖和开发利用。 </w:t>
      </w:r>
    </w:p>
    <w:p w14:paraId="442ECCBC">
      <w:pPr>
        <w:pStyle w:val="132"/>
      </w:pPr>
      <w:r>
        <w:rPr>
          <w:rFonts w:hint="eastAsia"/>
        </w:rPr>
        <w:t>第14部分：鲁北白山羊。目的在于促进鲁北白山羊遗传资源的保护和扩繁，推动鲁北白山羊的健康养殖和开发利用。</w:t>
      </w:r>
    </w:p>
    <w:p w14:paraId="52712C40">
      <w:pPr>
        <w:pStyle w:val="132"/>
      </w:pPr>
      <w:r>
        <w:rPr>
          <w:rFonts w:hint="eastAsia"/>
        </w:rPr>
        <w:t xml:space="preserve">第15部分：牙山黑绒山羊。目的在于促进牙山黑绒山羊遗传资源的保护和扩繁，推动牙山黑绒山羊的健康养殖和开发利用。 </w:t>
      </w:r>
    </w:p>
    <w:p w14:paraId="5ABB78ED">
      <w:pPr>
        <w:pStyle w:val="132"/>
      </w:pPr>
      <w:r>
        <w:rPr>
          <w:rFonts w:hint="eastAsia"/>
        </w:rPr>
        <w:t>第16部分：五龙鹅。目的在于促进五龙鹅遗传资源的保护和扩繁，推动五龙鹅的健康养殖和开发利用。</w:t>
      </w:r>
    </w:p>
    <w:p w14:paraId="651B0898">
      <w:pPr>
        <w:pStyle w:val="132"/>
      </w:pPr>
      <w:r>
        <w:rPr>
          <w:rFonts w:hint="eastAsia"/>
        </w:rPr>
        <w:t>第17部分：大蒲莲猪。目的在于促进大蒲莲猪遗传资源的保护和扩繁，推动大蒲莲猪的健康养殖和开发利用。</w:t>
      </w:r>
    </w:p>
    <w:p w14:paraId="592589A8">
      <w:pPr>
        <w:pStyle w:val="132"/>
      </w:pPr>
      <w:r>
        <w:rPr>
          <w:rFonts w:hint="eastAsia"/>
        </w:rPr>
        <w:t>第18部分：五莲黑猪。目的在于促进五莲黑猪遗传资源的保护和扩繁，推动五莲黑猪的健康养殖和开发利用。</w:t>
      </w:r>
    </w:p>
    <w:p w14:paraId="09E18BC8">
      <w:pPr>
        <w:pStyle w:val="132"/>
      </w:pPr>
      <w:r>
        <w:rPr>
          <w:rFonts w:hint="eastAsia"/>
        </w:rPr>
        <w:t>第19部分：莱芜黑鸡。目的在于促进莱芜黑鸡遗传资源的保护和扩繁，推动莱芜黑鸡的健康养殖和开发利用。</w:t>
      </w:r>
    </w:p>
    <w:p w14:paraId="4884F7E5">
      <w:pPr>
        <w:pStyle w:val="132"/>
      </w:pPr>
      <w:r>
        <w:rPr>
          <w:rFonts w:hint="eastAsia"/>
        </w:rPr>
        <w:t>第20部分：沂蒙黑山羊。目的在于促进沂蒙黑山羊遗传资源的保护和扩繁，推动沂蒙黑山羊的健康养殖和开发利用。</w:t>
      </w:r>
    </w:p>
    <w:p w14:paraId="614A9BF2">
      <w:pPr>
        <w:pStyle w:val="132"/>
      </w:pPr>
      <w:r>
        <w:rPr>
          <w:rFonts w:hint="eastAsia"/>
        </w:rPr>
        <w:t>第21部分：文登黑鸭。目的在于促进文登黑鸭遗传资源的保护和扩繁，推动文登黑鸭的健康养殖和开发利用。</w:t>
      </w:r>
    </w:p>
    <w:p w14:paraId="6468CD3D">
      <w:pPr>
        <w:pStyle w:val="132"/>
      </w:pPr>
      <w:r>
        <w:rPr>
          <w:rFonts w:hint="eastAsia"/>
        </w:rPr>
        <w:t>第22部分：中华蜜蜂。目的在于促进中华蜜蜂遗传资源的保护和扩繁，推动中华蜜蜂的健康养殖和开发利用。</w:t>
      </w:r>
    </w:p>
    <w:p w14:paraId="61A48709">
      <w:pPr>
        <w:pStyle w:val="132"/>
      </w:pPr>
      <w:r>
        <w:rPr>
          <w:rFonts w:hint="eastAsia"/>
        </w:rPr>
        <w:t>第23部分：梁山黑猪。目的在于促进梁山黑猪遗传资源的保护和扩繁，推动梁山黑猪的健康养殖和开发利用。</w:t>
      </w:r>
    </w:p>
    <w:p w14:paraId="69D4B99A">
      <w:pPr>
        <w:pStyle w:val="132"/>
      </w:pPr>
      <w:r>
        <w:rPr>
          <w:rFonts w:hint="eastAsia"/>
        </w:rPr>
        <w:t>第24部分：枣庄孙枝鸡。目的在于促进枣庄孙枝鸡遗传资源的保护和扩繁，推动枣庄孙枝鸡的健康养殖和开发利用。</w:t>
      </w:r>
    </w:p>
    <w:p w14:paraId="7D4D0DA5">
      <w:pPr>
        <w:pStyle w:val="132"/>
      </w:pPr>
      <w:r>
        <w:rPr>
          <w:rFonts w:hint="eastAsia"/>
        </w:rPr>
        <w:t>第25部分：山东小毛驴。目的在于促进山东小毛驴遗传资源的保护和扩繁，推动山东小毛驴的健康养殖和开发利用。</w:t>
      </w:r>
    </w:p>
    <w:p w14:paraId="0A1ED14F">
      <w:pPr>
        <w:pStyle w:val="132"/>
      </w:pPr>
      <w:r>
        <w:rPr>
          <w:rFonts w:hint="eastAsia"/>
        </w:rPr>
        <w:t>第</w:t>
      </w:r>
      <w:r>
        <w:t>26</w:t>
      </w:r>
      <w:r>
        <w:rPr>
          <w:rFonts w:hint="eastAsia"/>
        </w:rPr>
        <w:t>部分：烟台䅟糠鸡。目的在于促进烟台䅟糠鸡遗传资源的保护和扩繁，推动烟台䅟糠鸡的健康养殖和开发利用。</w:t>
      </w:r>
    </w:p>
    <w:p w14:paraId="3BC48AD1">
      <w:pPr>
        <w:pStyle w:val="132"/>
      </w:pPr>
      <w:r>
        <w:rPr>
          <w:rFonts w:hint="eastAsia"/>
        </w:rPr>
        <w:t>第27部分：济宁百日鸡。目的在于促进济宁百日鸡遗传资源的保护和扩繁，推动济宁百日鸡的健康养殖和开发利用。</w:t>
      </w:r>
    </w:p>
    <w:p w14:paraId="7E0E56FA">
      <w:pPr>
        <w:pStyle w:val="132"/>
      </w:pPr>
      <w:r>
        <w:rPr>
          <w:rFonts w:hint="eastAsia"/>
        </w:rPr>
        <w:t>第28部分：微山麻鸭。目的在于促进微山麻鸭遗传资源的保护和扩繁，推动微山麻鸭的健康养殖和开发利用。</w:t>
      </w:r>
    </w:p>
    <w:p w14:paraId="072BB9F9">
      <w:pPr>
        <w:pStyle w:val="132"/>
      </w:pPr>
      <w:r>
        <w:rPr>
          <w:rFonts w:hint="eastAsia"/>
        </w:rPr>
        <w:t>第29部分：沂蒙黑猪。目的在于促进沂蒙黑猪遗传资源的保护和扩繁，推动沂蒙黑猪的健康养殖和开发利用。</w:t>
      </w:r>
    </w:p>
    <w:p w14:paraId="0C80F676">
      <w:pPr>
        <w:pStyle w:val="56"/>
        <w:ind w:firstLine="420"/>
      </w:pPr>
      <w:r>
        <w:rPr>
          <w:rFonts w:hint="eastAsia"/>
        </w:rPr>
        <w:t>五莲黑猪是我国优良华北型地方猪种，以耐粗饲、抗病力强、生长较快、产仔较多、肉品品质好等特性深受当地群众欢迎。本文件作为《畜禽地方品种》系列标准的一部分，可为五莲黑猪品种鉴别、种猪评定和营养供给提供依据，有利于五莲黑猪遗传资源保护和开发利用，促进优质猪肉产业健康发展，满足猪肉市场多元化和多层次消费需求。</w:t>
      </w:r>
    </w:p>
    <w:p w14:paraId="580EA12A">
      <w:pPr>
        <w:pStyle w:val="56"/>
        <w:ind w:firstLine="420"/>
      </w:pPr>
    </w:p>
    <w:p w14:paraId="5D50B263">
      <w:pPr>
        <w:pStyle w:val="56"/>
        <w:ind w:firstLine="420"/>
        <w:sectPr>
          <w:pgSz w:w="11906" w:h="16838"/>
          <w:pgMar w:top="567" w:right="1134" w:bottom="1134" w:left="1134" w:header="1418" w:footer="1134" w:gutter="284"/>
          <w:pgNumType w:fmt="upperRoman"/>
          <w:cols w:space="425" w:num="1"/>
          <w:formProt w:val="0"/>
          <w:docGrid w:type="lines" w:linePitch="312" w:charSpace="0"/>
        </w:sectPr>
      </w:pPr>
    </w:p>
    <w:bookmarkEnd w:id="19"/>
    <w:p w14:paraId="3B8F5BFF">
      <w:pPr>
        <w:spacing w:line="20" w:lineRule="exact"/>
        <w:jc w:val="center"/>
        <w:rPr>
          <w:rFonts w:ascii="黑体" w:hAnsi="黑体" w:eastAsia="黑体"/>
          <w:sz w:val="32"/>
          <w:szCs w:val="32"/>
        </w:rPr>
      </w:pPr>
      <w:bookmarkStart w:id="21" w:name="BookMark4"/>
    </w:p>
    <w:p w14:paraId="05C91EEB">
      <w:pPr>
        <w:spacing w:line="20" w:lineRule="exact"/>
        <w:jc w:val="center"/>
        <w:rPr>
          <w:rFonts w:ascii="黑体" w:hAnsi="黑体" w:eastAsia="黑体"/>
          <w:sz w:val="32"/>
          <w:szCs w:val="32"/>
        </w:rPr>
      </w:pPr>
    </w:p>
    <w:sdt>
      <w:sdtPr>
        <w:tag w:val="NEW_STAND_NAME"/>
        <w:id w:val="595910757"/>
        <w:lock w:val="sdtLocked"/>
        <w:placeholder>
          <w:docPart w:val="021382BEB6334716A3C4C81BC1FFB301"/>
        </w:placeholder>
      </w:sdtPr>
      <w:sdtContent>
        <w:p w14:paraId="0FB3CDEE">
          <w:pPr>
            <w:pStyle w:val="177"/>
            <w:spacing w:before="567" w:beforeLines="182" w:after="686" w:afterLines="220"/>
          </w:pPr>
          <w:bookmarkStart w:id="22" w:name="NEW_STAND_NAME"/>
          <w:r>
            <w:rPr>
              <w:rFonts w:hint="eastAsia"/>
            </w:rPr>
            <w:t>畜禽地方品种　第</w:t>
          </w:r>
          <w:r>
            <w:t>18部分：五莲黑猪</w:t>
          </w:r>
        </w:p>
      </w:sdtContent>
    </w:sdt>
    <w:bookmarkEnd w:id="22"/>
    <w:p w14:paraId="7FEFCB8B">
      <w:pPr>
        <w:pStyle w:val="104"/>
        <w:spacing w:before="312" w:after="312"/>
      </w:pPr>
      <w:bookmarkStart w:id="23" w:name="_Toc26986530"/>
      <w:bookmarkStart w:id="24" w:name="_Toc26986771"/>
      <w:bookmarkStart w:id="25" w:name="_Toc17233325"/>
      <w:bookmarkStart w:id="26" w:name="_Toc26718930"/>
      <w:bookmarkStart w:id="27" w:name="_Toc26648465"/>
      <w:bookmarkStart w:id="28" w:name="_Toc17233333"/>
      <w:bookmarkStart w:id="29" w:name="_Toc24884211"/>
      <w:bookmarkStart w:id="30" w:name="_Toc24884218"/>
      <w:r>
        <w:rPr>
          <w:rFonts w:hint="eastAsia"/>
        </w:rPr>
        <w:t>范围</w:t>
      </w:r>
      <w:bookmarkEnd w:id="23"/>
      <w:bookmarkEnd w:id="24"/>
      <w:bookmarkEnd w:id="25"/>
      <w:bookmarkEnd w:id="26"/>
      <w:bookmarkEnd w:id="27"/>
      <w:bookmarkEnd w:id="28"/>
      <w:bookmarkEnd w:id="29"/>
      <w:bookmarkEnd w:id="30"/>
    </w:p>
    <w:p w14:paraId="0977B91C">
      <w:pPr>
        <w:pStyle w:val="56"/>
        <w:ind w:firstLine="420"/>
      </w:pPr>
      <w:bookmarkStart w:id="31" w:name="_Toc17233334"/>
      <w:bookmarkStart w:id="32" w:name="_Toc17233326"/>
      <w:bookmarkStart w:id="33" w:name="_Toc26648466"/>
      <w:bookmarkStart w:id="34" w:name="_Toc24884212"/>
      <w:bookmarkStart w:id="35" w:name="_Toc24884219"/>
      <w:r>
        <w:rPr>
          <w:rFonts w:hint="eastAsia"/>
        </w:rPr>
        <w:t>本文件规定了五莲黑猪的品种来源和特性、体型外貌特征、成年体重体尺、生产性能、种用基本要求和营养需要量，描述了测定方法。</w:t>
      </w:r>
    </w:p>
    <w:p w14:paraId="2D609A85">
      <w:pPr>
        <w:pStyle w:val="56"/>
        <w:ind w:firstLine="420"/>
      </w:pPr>
      <w:r>
        <w:rPr>
          <w:rFonts w:hint="eastAsia"/>
        </w:rPr>
        <w:t>本文件适用于五莲黑猪的品种鉴别和饲养。</w:t>
      </w:r>
    </w:p>
    <w:p w14:paraId="6E14A014">
      <w:pPr>
        <w:pStyle w:val="104"/>
        <w:spacing w:before="312" w:after="312"/>
      </w:pPr>
      <w:bookmarkStart w:id="36" w:name="_Toc26986531"/>
      <w:bookmarkStart w:id="37" w:name="_Toc26718931"/>
      <w:bookmarkStart w:id="38" w:name="_Toc26986772"/>
      <w:r>
        <w:rPr>
          <w:rFonts w:hint="eastAsia"/>
        </w:rPr>
        <w:t>规范性引用文件</w:t>
      </w:r>
      <w:bookmarkEnd w:id="31"/>
      <w:bookmarkEnd w:id="32"/>
      <w:bookmarkEnd w:id="33"/>
      <w:bookmarkEnd w:id="34"/>
      <w:bookmarkEnd w:id="35"/>
      <w:bookmarkEnd w:id="36"/>
      <w:bookmarkEnd w:id="37"/>
      <w:bookmarkEnd w:id="38"/>
    </w:p>
    <w:sdt>
      <w:sdtPr>
        <w:rPr>
          <w:rFonts w:hint="eastAsia"/>
        </w:rPr>
        <w:id w:val="715848253"/>
        <w:placeholder>
          <w:docPart w:val="2210F4A9D9514149AC47FA0AB2C24B49"/>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284E0F36">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41F938A">
      <w:pPr>
        <w:pStyle w:val="56"/>
        <w:ind w:firstLine="420"/>
      </w:pPr>
      <w:r>
        <w:rPr>
          <w:rFonts w:hint="eastAsia"/>
        </w:rPr>
        <w:t>NY/T 820  种猪登记技术规范</w:t>
      </w:r>
    </w:p>
    <w:p w14:paraId="7A6C0D17">
      <w:pPr>
        <w:pStyle w:val="56"/>
        <w:ind w:firstLine="420"/>
      </w:pPr>
      <w:r>
        <w:rPr>
          <w:rFonts w:hint="eastAsia"/>
        </w:rPr>
        <w:t>NY/T 821  猪肉品质测定技术规程</w:t>
      </w:r>
    </w:p>
    <w:p w14:paraId="1E3F2438">
      <w:pPr>
        <w:pStyle w:val="56"/>
        <w:ind w:firstLine="420"/>
      </w:pPr>
      <w:r>
        <w:rPr>
          <w:rFonts w:hint="eastAsia"/>
        </w:rPr>
        <w:t>NY/T 822  种猪生产性能测定规程</w:t>
      </w:r>
    </w:p>
    <w:p w14:paraId="55AA4C7A">
      <w:pPr>
        <w:pStyle w:val="56"/>
        <w:ind w:firstLine="420"/>
      </w:pPr>
      <w:r>
        <w:rPr>
          <w:rFonts w:hint="eastAsia"/>
        </w:rPr>
        <w:t>NY/T 825  瘦肉型猪胴体性状测定技术规范</w:t>
      </w:r>
    </w:p>
    <w:p w14:paraId="0144D790">
      <w:pPr>
        <w:pStyle w:val="104"/>
        <w:spacing w:before="312" w:after="312"/>
      </w:pPr>
      <w:r>
        <w:rPr>
          <w:rFonts w:hint="eastAsia"/>
          <w:szCs w:val="21"/>
        </w:rPr>
        <w:t>术语和定义</w:t>
      </w:r>
    </w:p>
    <w:sdt>
      <w:sdtPr>
        <w:id w:val="-1909835108"/>
        <w:placeholder>
          <w:docPart w:val="B6C04ECD658C4D36A0E55EFDD044BEC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90E70BA">
          <w:pPr>
            <w:pStyle w:val="56"/>
            <w:ind w:firstLine="420"/>
          </w:pPr>
          <w:bookmarkStart w:id="39" w:name="_Toc26986532"/>
          <w:bookmarkEnd w:id="39"/>
          <w:r>
            <w:t>本文件没有需要界定的术语和定义。</w:t>
          </w:r>
        </w:p>
      </w:sdtContent>
    </w:sdt>
    <w:p w14:paraId="3DD9202C">
      <w:pPr>
        <w:pStyle w:val="104"/>
        <w:spacing w:before="312" w:after="312"/>
      </w:pPr>
      <w:r>
        <w:rPr>
          <w:rFonts w:hint="eastAsia"/>
        </w:rPr>
        <w:t>品种来源和特性</w:t>
      </w:r>
    </w:p>
    <w:p w14:paraId="4DB40948">
      <w:pPr>
        <w:pStyle w:val="56"/>
        <w:ind w:firstLine="420"/>
      </w:pPr>
      <w:r>
        <w:rPr>
          <w:rFonts w:hint="eastAsia"/>
        </w:rPr>
        <w:t>原产地为日照市五莲县、东港区北部，潍坊市安丘和诸城南部、莒县北部部分区域以及胶东低山丘陵与鲁中南低山丘陵衔接地带及周边地区，中心产区为五莲县，属华北型地方猪种，具有耐粗饲、抗病力强、肉质好等特性。</w:t>
      </w:r>
    </w:p>
    <w:p w14:paraId="0ED4EC12">
      <w:pPr>
        <w:pStyle w:val="104"/>
        <w:spacing w:before="312" w:after="312"/>
      </w:pPr>
      <w:r>
        <w:rPr>
          <w:rFonts w:hint="eastAsia"/>
        </w:rPr>
        <w:t>体型外貌特征</w:t>
      </w:r>
    </w:p>
    <w:p w14:paraId="19712B02">
      <w:pPr>
        <w:pStyle w:val="56"/>
        <w:ind w:firstLine="420"/>
      </w:pPr>
      <w:r>
        <w:rPr>
          <w:rFonts w:hint="eastAsia"/>
        </w:rPr>
        <w:t>全身被毛黑色，体型中等，体质结实，结构匀称；头中等大小，脸长额宽，有菱形皱纹，耳中等大小半下垂；体型较长，背腰较平直，腹部较紧凑、略下垂，后躯较丰满，四肢粗壮；有效乳头6对以上，排列均匀。品种照片见附录A。</w:t>
      </w:r>
    </w:p>
    <w:p w14:paraId="258BB59C">
      <w:pPr>
        <w:pStyle w:val="104"/>
        <w:spacing w:before="312" w:after="312"/>
      </w:pPr>
      <w:r>
        <w:rPr>
          <w:rFonts w:hint="eastAsia"/>
        </w:rPr>
        <w:t>成年体重体尺</w:t>
      </w:r>
    </w:p>
    <w:p w14:paraId="7BC2D8E4">
      <w:pPr>
        <w:pStyle w:val="56"/>
        <w:ind w:firstLine="420"/>
      </w:pPr>
      <w:r>
        <w:rPr>
          <w:rFonts w:hint="eastAsia"/>
        </w:rPr>
        <w:t>成年猪体重和体尺应符合表1的规定。</w:t>
      </w:r>
    </w:p>
    <w:p w14:paraId="3D2F45DC">
      <w:pPr>
        <w:pStyle w:val="56"/>
        <w:ind w:firstLine="420"/>
      </w:pPr>
    </w:p>
    <w:p w14:paraId="29E54A73">
      <w:pPr>
        <w:pStyle w:val="56"/>
        <w:ind w:firstLine="420"/>
      </w:pPr>
    </w:p>
    <w:p w14:paraId="4A075900">
      <w:pPr>
        <w:pStyle w:val="112"/>
        <w:spacing w:before="156" w:after="156"/>
      </w:pPr>
      <w:r>
        <w:rPr>
          <w:rFonts w:hint="eastAsia"/>
        </w:rPr>
        <w:t>成年猪体重和体尺</w:t>
      </w:r>
    </w:p>
    <w:tbl>
      <w:tblPr>
        <w:tblStyle w:val="230"/>
        <w:tblW w:w="0" w:type="auto"/>
        <w:jc w:val="center"/>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autofit"/>
        <w:tblCellMar>
          <w:top w:w="0" w:type="dxa"/>
          <w:left w:w="57" w:type="dxa"/>
          <w:bottom w:w="0" w:type="dxa"/>
          <w:right w:w="57" w:type="dxa"/>
        </w:tblCellMar>
      </w:tblPr>
      <w:tblGrid>
        <w:gridCol w:w="1869"/>
        <w:gridCol w:w="1869"/>
        <w:gridCol w:w="1869"/>
        <w:gridCol w:w="1869"/>
        <w:gridCol w:w="1869"/>
      </w:tblGrid>
      <w:tr w14:paraId="106B6A3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PrEx>
        <w:trPr>
          <w:jc w:val="center"/>
        </w:trPr>
        <w:tc>
          <w:tcPr>
            <w:tcW w:w="1869" w:type="dxa"/>
            <w:tcBorders>
              <w:top w:val="single" w:color="000000" w:sz="8" w:space="0"/>
              <w:bottom w:val="single" w:color="000000" w:sz="8" w:space="0"/>
            </w:tcBorders>
            <w:shd w:val="clear" w:color="auto" w:fill="auto"/>
            <w:vAlign w:val="center"/>
          </w:tcPr>
          <w:p w14:paraId="45CB4007">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性别</w:t>
            </w:r>
          </w:p>
        </w:tc>
        <w:tc>
          <w:tcPr>
            <w:tcW w:w="1869" w:type="dxa"/>
            <w:tcBorders>
              <w:top w:val="single" w:color="000000" w:sz="8" w:space="0"/>
              <w:bottom w:val="single" w:color="000000" w:sz="8" w:space="0"/>
            </w:tcBorders>
            <w:shd w:val="clear" w:color="auto" w:fill="auto"/>
            <w:vAlign w:val="center"/>
          </w:tcPr>
          <w:p w14:paraId="21643898">
            <w:pPr>
              <w:widowControl/>
              <w:autoSpaceDE w:val="0"/>
              <w:autoSpaceDN w:val="0"/>
              <w:adjustRightInd/>
              <w:spacing w:line="240" w:lineRule="auto"/>
              <w:jc w:val="center"/>
              <w:rPr>
                <w:rFonts w:ascii="宋体" w:hAnsi="宋体" w:cs="宋体"/>
                <w:spacing w:val="20"/>
                <w:sz w:val="18"/>
                <w:szCs w:val="18"/>
              </w:rPr>
            </w:pPr>
            <w:r>
              <w:rPr>
                <w:rFonts w:hint="eastAsia" w:ascii="宋体" w:hAnsi="宋体" w:cs="宋体"/>
                <w:spacing w:val="20"/>
                <w:sz w:val="18"/>
                <w:szCs w:val="18"/>
              </w:rPr>
              <w:t>体重</w:t>
            </w:r>
          </w:p>
          <w:p w14:paraId="1CDBDE3C">
            <w:pPr>
              <w:widowControl/>
              <w:autoSpaceDE w:val="0"/>
              <w:autoSpaceDN w:val="0"/>
              <w:adjustRightInd/>
              <w:spacing w:line="240" w:lineRule="auto"/>
              <w:jc w:val="center"/>
              <w:rPr>
                <w:rFonts w:ascii="宋体" w:hAnsi="宋体" w:cs="宋体"/>
                <w:spacing w:val="20"/>
                <w:sz w:val="18"/>
                <w:szCs w:val="18"/>
              </w:rPr>
            </w:pPr>
            <w:r>
              <w:rPr>
                <w:rFonts w:hint="eastAsia" w:ascii="宋体" w:hAnsi="宋体" w:cs="宋体"/>
                <w:spacing w:val="20"/>
                <w:sz w:val="18"/>
                <w:szCs w:val="18"/>
              </w:rPr>
              <w:t>kg</w:t>
            </w:r>
          </w:p>
        </w:tc>
        <w:tc>
          <w:tcPr>
            <w:tcW w:w="1869" w:type="dxa"/>
            <w:tcBorders>
              <w:top w:val="single" w:color="000000" w:sz="8" w:space="0"/>
              <w:bottom w:val="single" w:color="000000" w:sz="8" w:space="0"/>
            </w:tcBorders>
            <w:shd w:val="clear" w:color="auto" w:fill="auto"/>
            <w:vAlign w:val="center"/>
          </w:tcPr>
          <w:p w14:paraId="39E9746C">
            <w:pPr>
              <w:widowControl/>
              <w:autoSpaceDE w:val="0"/>
              <w:autoSpaceDN w:val="0"/>
              <w:adjustRightInd/>
              <w:spacing w:line="240" w:lineRule="auto"/>
              <w:jc w:val="center"/>
              <w:rPr>
                <w:rFonts w:ascii="宋体" w:hAnsi="宋体" w:cs="宋体"/>
                <w:spacing w:val="20"/>
                <w:sz w:val="18"/>
                <w:szCs w:val="18"/>
              </w:rPr>
            </w:pPr>
            <w:r>
              <w:rPr>
                <w:rFonts w:hint="eastAsia" w:ascii="宋体" w:hAnsi="宋体" w:cs="宋体"/>
                <w:spacing w:val="20"/>
                <w:sz w:val="18"/>
                <w:szCs w:val="18"/>
              </w:rPr>
              <w:t>体长</w:t>
            </w:r>
          </w:p>
          <w:p w14:paraId="4C2417CB">
            <w:pPr>
              <w:widowControl/>
              <w:autoSpaceDE w:val="0"/>
              <w:autoSpaceDN w:val="0"/>
              <w:adjustRightInd/>
              <w:spacing w:line="240" w:lineRule="auto"/>
              <w:jc w:val="center"/>
              <w:rPr>
                <w:rFonts w:ascii="宋体" w:hAnsi="宋体" w:cs="宋体"/>
                <w:spacing w:val="20"/>
                <w:sz w:val="18"/>
                <w:szCs w:val="18"/>
              </w:rPr>
            </w:pPr>
            <w:r>
              <w:rPr>
                <w:rFonts w:hint="eastAsia" w:ascii="宋体" w:hAnsi="宋体" w:cs="宋体"/>
                <w:spacing w:val="20"/>
                <w:sz w:val="18"/>
                <w:szCs w:val="18"/>
              </w:rPr>
              <w:t>cm</w:t>
            </w:r>
          </w:p>
        </w:tc>
        <w:tc>
          <w:tcPr>
            <w:tcW w:w="1869" w:type="dxa"/>
            <w:tcBorders>
              <w:top w:val="single" w:color="000000" w:sz="8" w:space="0"/>
              <w:bottom w:val="single" w:color="000000" w:sz="8" w:space="0"/>
            </w:tcBorders>
            <w:shd w:val="clear" w:color="auto" w:fill="auto"/>
            <w:vAlign w:val="center"/>
          </w:tcPr>
          <w:p w14:paraId="1FB1A84E">
            <w:pPr>
              <w:widowControl/>
              <w:autoSpaceDE w:val="0"/>
              <w:autoSpaceDN w:val="0"/>
              <w:adjustRightInd/>
              <w:spacing w:line="240" w:lineRule="auto"/>
              <w:jc w:val="center"/>
              <w:rPr>
                <w:rFonts w:ascii="宋体" w:hAnsi="宋体" w:cs="宋体"/>
                <w:spacing w:val="20"/>
                <w:sz w:val="18"/>
                <w:szCs w:val="18"/>
              </w:rPr>
            </w:pPr>
            <w:r>
              <w:rPr>
                <w:rFonts w:hint="eastAsia" w:ascii="宋体" w:hAnsi="宋体" w:cs="宋体"/>
                <w:spacing w:val="20"/>
                <w:sz w:val="18"/>
                <w:szCs w:val="18"/>
              </w:rPr>
              <w:t>胸围</w:t>
            </w:r>
          </w:p>
          <w:p w14:paraId="7D927ED7">
            <w:pPr>
              <w:widowControl/>
              <w:autoSpaceDE w:val="0"/>
              <w:autoSpaceDN w:val="0"/>
              <w:adjustRightInd/>
              <w:spacing w:line="240" w:lineRule="auto"/>
              <w:jc w:val="center"/>
              <w:rPr>
                <w:rFonts w:ascii="宋体" w:hAnsi="宋体" w:cs="宋体"/>
                <w:spacing w:val="20"/>
                <w:sz w:val="18"/>
                <w:szCs w:val="18"/>
              </w:rPr>
            </w:pPr>
            <w:r>
              <w:rPr>
                <w:rFonts w:hint="eastAsia" w:ascii="宋体" w:hAnsi="宋体" w:cs="宋体"/>
                <w:spacing w:val="20"/>
                <w:sz w:val="18"/>
                <w:szCs w:val="18"/>
              </w:rPr>
              <w:t>cm</w:t>
            </w:r>
          </w:p>
        </w:tc>
        <w:tc>
          <w:tcPr>
            <w:tcW w:w="1869" w:type="dxa"/>
            <w:tcBorders>
              <w:top w:val="single" w:color="000000" w:sz="8" w:space="0"/>
              <w:bottom w:val="single" w:color="000000" w:sz="8" w:space="0"/>
            </w:tcBorders>
            <w:shd w:val="clear" w:color="auto" w:fill="auto"/>
            <w:vAlign w:val="center"/>
          </w:tcPr>
          <w:p w14:paraId="7818FB62">
            <w:pPr>
              <w:widowControl/>
              <w:autoSpaceDE w:val="0"/>
              <w:autoSpaceDN w:val="0"/>
              <w:adjustRightInd/>
              <w:spacing w:line="240" w:lineRule="auto"/>
              <w:jc w:val="center"/>
              <w:rPr>
                <w:rFonts w:ascii="宋体" w:hAnsi="宋体" w:cs="宋体"/>
                <w:spacing w:val="20"/>
                <w:sz w:val="18"/>
                <w:szCs w:val="18"/>
              </w:rPr>
            </w:pPr>
            <w:r>
              <w:rPr>
                <w:rFonts w:hint="eastAsia" w:ascii="宋体" w:hAnsi="宋体" w:cs="宋体"/>
                <w:spacing w:val="20"/>
                <w:sz w:val="18"/>
                <w:szCs w:val="18"/>
              </w:rPr>
              <w:t>体高</w:t>
            </w:r>
          </w:p>
          <w:p w14:paraId="7170D369">
            <w:pPr>
              <w:widowControl/>
              <w:autoSpaceDE w:val="0"/>
              <w:autoSpaceDN w:val="0"/>
              <w:adjustRightInd/>
              <w:spacing w:line="240" w:lineRule="auto"/>
              <w:jc w:val="center"/>
              <w:rPr>
                <w:rFonts w:ascii="宋体" w:hAnsi="宋体" w:cs="宋体"/>
                <w:spacing w:val="20"/>
                <w:sz w:val="18"/>
                <w:szCs w:val="18"/>
              </w:rPr>
            </w:pPr>
            <w:r>
              <w:rPr>
                <w:rFonts w:hint="eastAsia" w:ascii="宋体" w:hAnsi="宋体" w:cs="宋体"/>
                <w:spacing w:val="20"/>
                <w:sz w:val="18"/>
                <w:szCs w:val="18"/>
              </w:rPr>
              <w:t>cm</w:t>
            </w:r>
          </w:p>
        </w:tc>
      </w:tr>
      <w:tr w14:paraId="1648443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57" w:type="dxa"/>
            <w:bottom w:w="0" w:type="dxa"/>
            <w:right w:w="57" w:type="dxa"/>
          </w:tblCellMar>
        </w:tblPrEx>
        <w:trPr>
          <w:jc w:val="center"/>
        </w:trPr>
        <w:tc>
          <w:tcPr>
            <w:tcW w:w="1869" w:type="dxa"/>
            <w:tcBorders>
              <w:top w:val="single" w:color="000000" w:sz="8" w:space="0"/>
            </w:tcBorders>
            <w:shd w:val="clear" w:color="auto" w:fill="auto"/>
            <w:vAlign w:val="center"/>
          </w:tcPr>
          <w:p w14:paraId="03D7932F">
            <w:pPr>
              <w:widowControl/>
              <w:autoSpaceDE w:val="0"/>
              <w:autoSpaceDN w:val="0"/>
              <w:adjustRightInd/>
              <w:spacing w:line="240" w:lineRule="auto"/>
              <w:jc w:val="left"/>
              <w:rPr>
                <w:rFonts w:ascii="宋体" w:hAnsi="宋体" w:cs="宋体"/>
                <w:sz w:val="18"/>
                <w:szCs w:val="18"/>
              </w:rPr>
            </w:pPr>
            <w:r>
              <w:rPr>
                <w:rFonts w:hint="eastAsia" w:ascii="宋体" w:hAnsi="宋体" w:cs="宋体"/>
                <w:sz w:val="18"/>
                <w:szCs w:val="18"/>
              </w:rPr>
              <w:t>公</w:t>
            </w:r>
          </w:p>
        </w:tc>
        <w:tc>
          <w:tcPr>
            <w:tcW w:w="1869" w:type="dxa"/>
            <w:tcBorders>
              <w:top w:val="single" w:color="000000" w:sz="8" w:space="0"/>
            </w:tcBorders>
            <w:shd w:val="clear" w:color="auto" w:fill="auto"/>
            <w:vAlign w:val="center"/>
          </w:tcPr>
          <w:p w14:paraId="00363092">
            <w:pPr>
              <w:widowControl/>
              <w:autoSpaceDE w:val="0"/>
              <w:autoSpaceDN w:val="0"/>
              <w:adjustRightInd/>
              <w:spacing w:line="240" w:lineRule="auto"/>
              <w:jc w:val="center"/>
              <w:rPr>
                <w:rFonts w:ascii="宋体" w:hAnsi="宋体" w:cs="宋体"/>
                <w:spacing w:val="20"/>
                <w:sz w:val="18"/>
                <w:szCs w:val="18"/>
              </w:rPr>
            </w:pPr>
            <w:r>
              <w:rPr>
                <w:rFonts w:hint="eastAsia" w:ascii="宋体" w:hAnsi="宋体" w:cs="宋体"/>
                <w:sz w:val="18"/>
                <w:szCs w:val="18"/>
              </w:rPr>
              <w:t>165.</w:t>
            </w:r>
            <w:r>
              <w:rPr>
                <w:rFonts w:ascii="宋体" w:hAnsi="宋体" w:cs="宋体"/>
                <w:sz w:val="18"/>
                <w:szCs w:val="18"/>
              </w:rPr>
              <w:t>4</w:t>
            </w:r>
            <w:r>
              <w:rPr>
                <w:rFonts w:hint="eastAsia" w:ascii="宋体" w:hAnsi="宋体" w:cs="宋体"/>
                <w:sz w:val="18"/>
                <w:szCs w:val="18"/>
              </w:rPr>
              <w:t>±</w:t>
            </w:r>
            <w:r>
              <w:rPr>
                <w:rFonts w:ascii="宋体" w:hAnsi="宋体" w:cs="宋体"/>
                <w:sz w:val="18"/>
                <w:szCs w:val="18"/>
              </w:rPr>
              <w:t>3.0</w:t>
            </w:r>
          </w:p>
        </w:tc>
        <w:tc>
          <w:tcPr>
            <w:tcW w:w="1869" w:type="dxa"/>
            <w:tcBorders>
              <w:top w:val="single" w:color="000000" w:sz="8" w:space="0"/>
            </w:tcBorders>
            <w:shd w:val="clear" w:color="auto" w:fill="auto"/>
            <w:vAlign w:val="center"/>
          </w:tcPr>
          <w:p w14:paraId="39F1F0E2">
            <w:pPr>
              <w:widowControl/>
              <w:autoSpaceDE w:val="0"/>
              <w:autoSpaceDN w:val="0"/>
              <w:adjustRightInd/>
              <w:spacing w:line="240" w:lineRule="auto"/>
              <w:jc w:val="center"/>
              <w:rPr>
                <w:rFonts w:ascii="宋体" w:hAnsi="宋体" w:cs="宋体"/>
                <w:sz w:val="18"/>
                <w:szCs w:val="18"/>
              </w:rPr>
            </w:pPr>
            <w:r>
              <w:rPr>
                <w:rFonts w:ascii="宋体" w:hAnsi="宋体" w:cs="宋体"/>
                <w:sz w:val="18"/>
                <w:szCs w:val="18"/>
              </w:rPr>
              <w:t>140.6±1.2</w:t>
            </w:r>
          </w:p>
        </w:tc>
        <w:tc>
          <w:tcPr>
            <w:tcW w:w="1869" w:type="dxa"/>
            <w:tcBorders>
              <w:top w:val="single" w:color="000000" w:sz="8" w:space="0"/>
            </w:tcBorders>
            <w:shd w:val="clear" w:color="auto" w:fill="auto"/>
            <w:vAlign w:val="center"/>
          </w:tcPr>
          <w:p w14:paraId="11B2EF83">
            <w:pPr>
              <w:widowControl/>
              <w:autoSpaceDE w:val="0"/>
              <w:autoSpaceDN w:val="0"/>
              <w:adjustRightInd/>
              <w:spacing w:line="240" w:lineRule="auto"/>
              <w:jc w:val="center"/>
              <w:rPr>
                <w:rFonts w:ascii="宋体" w:hAnsi="宋体" w:cs="宋体"/>
                <w:sz w:val="18"/>
                <w:szCs w:val="18"/>
              </w:rPr>
            </w:pPr>
            <w:r>
              <w:rPr>
                <w:rFonts w:ascii="宋体" w:hAnsi="宋体" w:cs="宋体"/>
                <w:sz w:val="18"/>
                <w:szCs w:val="18"/>
              </w:rPr>
              <w:t>134.9±2.0</w:t>
            </w:r>
          </w:p>
        </w:tc>
        <w:tc>
          <w:tcPr>
            <w:tcW w:w="1869" w:type="dxa"/>
            <w:tcBorders>
              <w:top w:val="single" w:color="000000" w:sz="8" w:space="0"/>
            </w:tcBorders>
            <w:shd w:val="clear" w:color="auto" w:fill="auto"/>
            <w:vAlign w:val="center"/>
          </w:tcPr>
          <w:p w14:paraId="189B3B8D">
            <w:pPr>
              <w:widowControl/>
              <w:autoSpaceDE w:val="0"/>
              <w:autoSpaceDN w:val="0"/>
              <w:adjustRightInd/>
              <w:spacing w:line="240" w:lineRule="auto"/>
              <w:jc w:val="center"/>
              <w:rPr>
                <w:rFonts w:ascii="宋体" w:hAnsi="宋体" w:cs="宋体"/>
                <w:sz w:val="18"/>
                <w:szCs w:val="18"/>
              </w:rPr>
            </w:pPr>
            <w:r>
              <w:rPr>
                <w:rFonts w:ascii="宋体" w:hAnsi="宋体" w:cs="宋体"/>
                <w:sz w:val="18"/>
                <w:szCs w:val="18"/>
              </w:rPr>
              <w:t>74.5±1.1</w:t>
            </w:r>
          </w:p>
        </w:tc>
      </w:tr>
      <w:tr w14:paraId="3D736CD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57" w:type="dxa"/>
            <w:bottom w:w="0" w:type="dxa"/>
            <w:right w:w="57" w:type="dxa"/>
          </w:tblCellMar>
        </w:tblPrEx>
        <w:trPr>
          <w:jc w:val="center"/>
        </w:trPr>
        <w:tc>
          <w:tcPr>
            <w:tcW w:w="1869" w:type="dxa"/>
            <w:shd w:val="clear" w:color="auto" w:fill="auto"/>
            <w:vAlign w:val="center"/>
          </w:tcPr>
          <w:p w14:paraId="6D6E1ACB">
            <w:pPr>
              <w:widowControl/>
              <w:autoSpaceDE w:val="0"/>
              <w:autoSpaceDN w:val="0"/>
              <w:adjustRightInd/>
              <w:spacing w:line="240" w:lineRule="auto"/>
              <w:jc w:val="left"/>
              <w:rPr>
                <w:rFonts w:ascii="宋体" w:hAnsi="宋体" w:cs="宋体"/>
                <w:sz w:val="18"/>
                <w:szCs w:val="18"/>
              </w:rPr>
            </w:pPr>
            <w:r>
              <w:rPr>
                <w:rFonts w:hint="eastAsia" w:ascii="宋体" w:hAnsi="宋体" w:cs="宋体"/>
                <w:sz w:val="18"/>
                <w:szCs w:val="18"/>
              </w:rPr>
              <w:t>母</w:t>
            </w:r>
          </w:p>
        </w:tc>
        <w:tc>
          <w:tcPr>
            <w:tcW w:w="1869" w:type="dxa"/>
            <w:shd w:val="clear" w:color="auto" w:fill="auto"/>
            <w:vAlign w:val="center"/>
          </w:tcPr>
          <w:p w14:paraId="3406C0A7">
            <w:pPr>
              <w:widowControl/>
              <w:autoSpaceDE w:val="0"/>
              <w:autoSpaceDN w:val="0"/>
              <w:adjustRightInd/>
              <w:spacing w:line="240" w:lineRule="auto"/>
              <w:jc w:val="center"/>
              <w:rPr>
                <w:rFonts w:ascii="宋体" w:hAnsi="宋体" w:cs="宋体"/>
                <w:spacing w:val="20"/>
                <w:sz w:val="18"/>
                <w:szCs w:val="18"/>
              </w:rPr>
            </w:pPr>
            <w:r>
              <w:rPr>
                <w:rFonts w:ascii="宋体" w:hAnsi="宋体" w:cs="宋体"/>
                <w:sz w:val="18"/>
                <w:szCs w:val="18"/>
              </w:rPr>
              <w:t>151.1±3.2</w:t>
            </w:r>
          </w:p>
        </w:tc>
        <w:tc>
          <w:tcPr>
            <w:tcW w:w="1869" w:type="dxa"/>
            <w:shd w:val="clear" w:color="auto" w:fill="auto"/>
            <w:vAlign w:val="center"/>
          </w:tcPr>
          <w:p w14:paraId="02199785">
            <w:pPr>
              <w:widowControl/>
              <w:autoSpaceDE w:val="0"/>
              <w:autoSpaceDN w:val="0"/>
              <w:adjustRightInd/>
              <w:spacing w:line="240" w:lineRule="auto"/>
              <w:jc w:val="center"/>
              <w:rPr>
                <w:rFonts w:ascii="宋体" w:hAnsi="宋体" w:cs="宋体"/>
                <w:sz w:val="18"/>
                <w:szCs w:val="18"/>
              </w:rPr>
            </w:pPr>
            <w:r>
              <w:rPr>
                <w:rFonts w:ascii="宋体" w:hAnsi="宋体" w:cs="宋体"/>
                <w:sz w:val="18"/>
                <w:szCs w:val="18"/>
              </w:rPr>
              <w:t>132.3±5.0</w:t>
            </w:r>
          </w:p>
        </w:tc>
        <w:tc>
          <w:tcPr>
            <w:tcW w:w="1869" w:type="dxa"/>
            <w:shd w:val="clear" w:color="auto" w:fill="auto"/>
            <w:vAlign w:val="center"/>
          </w:tcPr>
          <w:p w14:paraId="2AD67C6B">
            <w:pPr>
              <w:widowControl/>
              <w:autoSpaceDE w:val="0"/>
              <w:autoSpaceDN w:val="0"/>
              <w:adjustRightInd/>
              <w:spacing w:line="240" w:lineRule="auto"/>
              <w:jc w:val="center"/>
              <w:rPr>
                <w:rFonts w:ascii="宋体" w:hAnsi="宋体" w:cs="宋体"/>
                <w:sz w:val="18"/>
                <w:szCs w:val="18"/>
              </w:rPr>
            </w:pPr>
            <w:r>
              <w:rPr>
                <w:rFonts w:ascii="宋体" w:hAnsi="宋体" w:cs="宋体"/>
                <w:sz w:val="18"/>
                <w:szCs w:val="18"/>
              </w:rPr>
              <w:t>130.7±1.8</w:t>
            </w:r>
          </w:p>
        </w:tc>
        <w:tc>
          <w:tcPr>
            <w:tcW w:w="1869" w:type="dxa"/>
            <w:shd w:val="clear" w:color="auto" w:fill="auto"/>
            <w:vAlign w:val="center"/>
          </w:tcPr>
          <w:p w14:paraId="016FEA12">
            <w:pPr>
              <w:widowControl/>
              <w:autoSpaceDE w:val="0"/>
              <w:autoSpaceDN w:val="0"/>
              <w:adjustRightInd/>
              <w:spacing w:line="240" w:lineRule="auto"/>
              <w:jc w:val="center"/>
              <w:rPr>
                <w:rFonts w:ascii="宋体" w:hAnsi="宋体" w:cs="宋体"/>
                <w:sz w:val="18"/>
                <w:szCs w:val="18"/>
              </w:rPr>
            </w:pPr>
            <w:r>
              <w:rPr>
                <w:rFonts w:ascii="宋体" w:hAnsi="宋体" w:cs="宋体"/>
                <w:sz w:val="18"/>
                <w:szCs w:val="18"/>
              </w:rPr>
              <w:t>71.7±2.0</w:t>
            </w:r>
          </w:p>
        </w:tc>
      </w:tr>
    </w:tbl>
    <w:p w14:paraId="30BDEA9E">
      <w:pPr>
        <w:pStyle w:val="104"/>
        <w:spacing w:before="312" w:after="312"/>
      </w:pPr>
      <w:r>
        <w:rPr>
          <w:rFonts w:hint="eastAsia"/>
        </w:rPr>
        <w:t>生产性能</w:t>
      </w:r>
    </w:p>
    <w:p w14:paraId="00DE8E56">
      <w:pPr>
        <w:pStyle w:val="105"/>
        <w:spacing w:before="156" w:after="156"/>
      </w:pPr>
      <w:r>
        <w:rPr>
          <w:rFonts w:hint="eastAsia"/>
        </w:rPr>
        <w:t>繁殖性能</w:t>
      </w:r>
    </w:p>
    <w:p w14:paraId="75073209">
      <w:pPr>
        <w:pStyle w:val="165"/>
      </w:pPr>
      <w:r>
        <w:rPr>
          <w:rFonts w:hint="eastAsia"/>
        </w:rPr>
        <w:t>母猪初情期110</w:t>
      </w:r>
      <w:r>
        <w:t> </w:t>
      </w:r>
      <w:r>
        <w:rPr>
          <w:rFonts w:hint="eastAsia"/>
        </w:rPr>
        <w:t>d～130</w:t>
      </w:r>
      <w:r>
        <w:t> </w:t>
      </w:r>
      <w:r>
        <w:rPr>
          <w:rFonts w:hint="eastAsia"/>
        </w:rPr>
        <w:t>d，适配日龄180</w:t>
      </w:r>
      <w:r>
        <w:t> </w:t>
      </w:r>
      <w:r>
        <w:rPr>
          <w:rFonts w:hint="eastAsia"/>
        </w:rPr>
        <w:t>d～210</w:t>
      </w:r>
      <w:r>
        <w:t> </w:t>
      </w:r>
      <w:r>
        <w:rPr>
          <w:rFonts w:hint="eastAsia"/>
        </w:rPr>
        <w:t>d，适配体重70</w:t>
      </w:r>
      <w:r>
        <w:t> </w:t>
      </w:r>
      <w:r>
        <w:rPr>
          <w:rFonts w:hint="eastAsia"/>
        </w:rPr>
        <w:t>kg～80</w:t>
      </w:r>
      <w:r>
        <w:t> </w:t>
      </w:r>
      <w:r>
        <w:rPr>
          <w:rFonts w:hint="eastAsia"/>
        </w:rPr>
        <w:t>kg。公猪初次出现性行为115</w:t>
      </w:r>
      <w:r>
        <w:t> </w:t>
      </w:r>
      <w:r>
        <w:rPr>
          <w:rFonts w:hint="eastAsia"/>
        </w:rPr>
        <w:t>d～135</w:t>
      </w:r>
      <w:r>
        <w:t> </w:t>
      </w:r>
      <w:r>
        <w:rPr>
          <w:rFonts w:hint="eastAsia"/>
        </w:rPr>
        <w:t>d，适配日龄210</w:t>
      </w:r>
      <w:r>
        <w:t> </w:t>
      </w:r>
      <w:r>
        <w:rPr>
          <w:rFonts w:hint="eastAsia"/>
        </w:rPr>
        <w:t>d～240</w:t>
      </w:r>
      <w:r>
        <w:t> </w:t>
      </w:r>
      <w:r>
        <w:rPr>
          <w:rFonts w:hint="eastAsia"/>
        </w:rPr>
        <w:t>d，适配体重80</w:t>
      </w:r>
      <w:r>
        <w:t> </w:t>
      </w:r>
      <w:r>
        <w:rPr>
          <w:rFonts w:hint="eastAsia"/>
        </w:rPr>
        <w:t>kg～90</w:t>
      </w:r>
      <w:r>
        <w:t> </w:t>
      </w:r>
      <w:r>
        <w:rPr>
          <w:rFonts w:hint="eastAsia"/>
        </w:rPr>
        <w:t>kg。</w:t>
      </w:r>
    </w:p>
    <w:p w14:paraId="30177756">
      <w:pPr>
        <w:pStyle w:val="165"/>
      </w:pPr>
      <w:r>
        <w:rPr>
          <w:rFonts w:hint="eastAsia"/>
        </w:rPr>
        <w:t>不同胎次母猪的产仔数及窝重应符合表2的规定。</w:t>
      </w:r>
    </w:p>
    <w:p w14:paraId="16EE3A9B">
      <w:pPr>
        <w:pStyle w:val="112"/>
        <w:spacing w:before="156" w:after="156"/>
      </w:pPr>
      <w:r>
        <w:rPr>
          <w:rFonts w:hint="eastAsia"/>
        </w:rPr>
        <w:t>不同胎次母猪的产仔数及窝重</w:t>
      </w:r>
    </w:p>
    <w:tbl>
      <w:tblPr>
        <w:tblStyle w:val="231"/>
        <w:tblW w:w="0" w:type="auto"/>
        <w:jc w:val="center"/>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autofit"/>
        <w:tblCellMar>
          <w:top w:w="0" w:type="dxa"/>
          <w:left w:w="57" w:type="dxa"/>
          <w:bottom w:w="0" w:type="dxa"/>
          <w:right w:w="57" w:type="dxa"/>
        </w:tblCellMar>
      </w:tblPr>
      <w:tblGrid>
        <w:gridCol w:w="1526"/>
        <w:gridCol w:w="1805"/>
        <w:gridCol w:w="1805"/>
        <w:gridCol w:w="1805"/>
        <w:gridCol w:w="2375"/>
      </w:tblGrid>
      <w:tr w14:paraId="0C33B49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57" w:type="dxa"/>
            <w:bottom w:w="0" w:type="dxa"/>
            <w:right w:w="57" w:type="dxa"/>
          </w:tblCellMar>
        </w:tblPrEx>
        <w:trPr>
          <w:jc w:val="center"/>
        </w:trPr>
        <w:tc>
          <w:tcPr>
            <w:tcW w:w="1526" w:type="dxa"/>
            <w:tcBorders>
              <w:top w:val="single" w:color="000000" w:sz="8" w:space="0"/>
              <w:bottom w:val="single" w:color="000000" w:sz="8" w:space="0"/>
            </w:tcBorders>
            <w:shd w:val="clear" w:color="auto" w:fill="auto"/>
            <w:vAlign w:val="center"/>
          </w:tcPr>
          <w:p w14:paraId="6B46CA85">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胎次</w:t>
            </w:r>
          </w:p>
        </w:tc>
        <w:tc>
          <w:tcPr>
            <w:tcW w:w="1805" w:type="dxa"/>
            <w:tcBorders>
              <w:top w:val="single" w:color="000000" w:sz="8" w:space="0"/>
              <w:bottom w:val="single" w:color="000000" w:sz="8" w:space="0"/>
            </w:tcBorders>
            <w:shd w:val="clear" w:color="auto" w:fill="auto"/>
            <w:vAlign w:val="center"/>
          </w:tcPr>
          <w:p w14:paraId="3C94DA5A">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总产仔数</w:t>
            </w:r>
          </w:p>
          <w:p w14:paraId="15D438FE">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头</w:t>
            </w:r>
          </w:p>
        </w:tc>
        <w:tc>
          <w:tcPr>
            <w:tcW w:w="1805" w:type="dxa"/>
            <w:tcBorders>
              <w:top w:val="single" w:color="000000" w:sz="8" w:space="0"/>
              <w:bottom w:val="single" w:color="000000" w:sz="8" w:space="0"/>
            </w:tcBorders>
            <w:shd w:val="clear" w:color="auto" w:fill="auto"/>
            <w:vAlign w:val="center"/>
          </w:tcPr>
          <w:p w14:paraId="03D0B74E">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产活仔数</w:t>
            </w:r>
          </w:p>
          <w:p w14:paraId="099B38AD">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头</w:t>
            </w:r>
          </w:p>
        </w:tc>
        <w:tc>
          <w:tcPr>
            <w:tcW w:w="1805" w:type="dxa"/>
            <w:tcBorders>
              <w:top w:val="single" w:color="000000" w:sz="8" w:space="0"/>
              <w:bottom w:val="single" w:color="000000" w:sz="8" w:space="0"/>
            </w:tcBorders>
            <w:shd w:val="clear" w:color="auto" w:fill="auto"/>
            <w:vAlign w:val="center"/>
          </w:tcPr>
          <w:p w14:paraId="462BCC61">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初生窝重</w:t>
            </w:r>
          </w:p>
          <w:p w14:paraId="22D9F481">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kg</w:t>
            </w:r>
          </w:p>
        </w:tc>
        <w:tc>
          <w:tcPr>
            <w:tcW w:w="2375" w:type="dxa"/>
            <w:tcBorders>
              <w:top w:val="single" w:color="000000" w:sz="8" w:space="0"/>
              <w:bottom w:val="single" w:color="000000" w:sz="8" w:space="0"/>
            </w:tcBorders>
            <w:shd w:val="clear" w:color="auto" w:fill="auto"/>
            <w:vAlign w:val="center"/>
          </w:tcPr>
          <w:p w14:paraId="4C608385">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30日龄断奶窝重</w:t>
            </w:r>
          </w:p>
          <w:p w14:paraId="1E85C06C">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kg</w:t>
            </w:r>
          </w:p>
        </w:tc>
      </w:tr>
      <w:tr w14:paraId="38459AD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57" w:type="dxa"/>
            <w:bottom w:w="0" w:type="dxa"/>
            <w:right w:w="57" w:type="dxa"/>
          </w:tblCellMar>
        </w:tblPrEx>
        <w:trPr>
          <w:jc w:val="center"/>
        </w:trPr>
        <w:tc>
          <w:tcPr>
            <w:tcW w:w="1526" w:type="dxa"/>
            <w:tcBorders>
              <w:top w:val="single" w:color="000000" w:sz="8" w:space="0"/>
            </w:tcBorders>
            <w:shd w:val="clear" w:color="auto" w:fill="auto"/>
            <w:vAlign w:val="center"/>
          </w:tcPr>
          <w:p w14:paraId="36A4F2E2">
            <w:pPr>
              <w:widowControl/>
              <w:autoSpaceDE w:val="0"/>
              <w:autoSpaceDN w:val="0"/>
              <w:adjustRightInd/>
              <w:spacing w:line="240" w:lineRule="auto"/>
              <w:jc w:val="left"/>
              <w:rPr>
                <w:rFonts w:ascii="宋体" w:hAnsi="宋体" w:cs="宋体"/>
                <w:sz w:val="18"/>
                <w:szCs w:val="18"/>
              </w:rPr>
            </w:pPr>
            <w:r>
              <w:rPr>
                <w:rFonts w:hint="eastAsia" w:ascii="宋体" w:hAnsi="宋体" w:cs="宋体"/>
                <w:sz w:val="18"/>
                <w:szCs w:val="18"/>
              </w:rPr>
              <w:t>1胎</w:t>
            </w:r>
          </w:p>
        </w:tc>
        <w:tc>
          <w:tcPr>
            <w:tcW w:w="1805" w:type="dxa"/>
            <w:tcBorders>
              <w:top w:val="single" w:color="000000" w:sz="8" w:space="0"/>
            </w:tcBorders>
            <w:shd w:val="clear" w:color="auto" w:fill="auto"/>
            <w:vAlign w:val="center"/>
          </w:tcPr>
          <w:p w14:paraId="710687A3">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9.8±1.</w:t>
            </w:r>
            <w:r>
              <w:rPr>
                <w:rFonts w:ascii="宋体" w:hAnsi="宋体" w:cs="宋体"/>
                <w:sz w:val="18"/>
                <w:szCs w:val="18"/>
              </w:rPr>
              <w:t>7</w:t>
            </w:r>
          </w:p>
        </w:tc>
        <w:tc>
          <w:tcPr>
            <w:tcW w:w="1805" w:type="dxa"/>
            <w:tcBorders>
              <w:top w:val="single" w:color="000000" w:sz="8" w:space="0"/>
            </w:tcBorders>
            <w:shd w:val="clear" w:color="auto" w:fill="auto"/>
            <w:vAlign w:val="center"/>
          </w:tcPr>
          <w:p w14:paraId="228E799E">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9.6±1.</w:t>
            </w:r>
            <w:r>
              <w:rPr>
                <w:rFonts w:ascii="宋体" w:hAnsi="宋体" w:cs="宋体"/>
                <w:sz w:val="18"/>
                <w:szCs w:val="18"/>
              </w:rPr>
              <w:t>2</w:t>
            </w:r>
          </w:p>
        </w:tc>
        <w:tc>
          <w:tcPr>
            <w:tcW w:w="1805" w:type="dxa"/>
            <w:tcBorders>
              <w:top w:val="single" w:color="000000" w:sz="8" w:space="0"/>
            </w:tcBorders>
            <w:shd w:val="clear" w:color="auto" w:fill="auto"/>
            <w:vAlign w:val="center"/>
          </w:tcPr>
          <w:p w14:paraId="4EDC708C">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10.</w:t>
            </w:r>
            <w:r>
              <w:rPr>
                <w:rFonts w:ascii="宋体" w:hAnsi="宋体" w:cs="宋体"/>
                <w:sz w:val="18"/>
                <w:szCs w:val="18"/>
              </w:rPr>
              <w:t>3</w:t>
            </w:r>
            <w:r>
              <w:rPr>
                <w:rFonts w:hint="eastAsia" w:ascii="宋体" w:hAnsi="宋体" w:cs="宋体"/>
                <w:sz w:val="18"/>
                <w:szCs w:val="18"/>
              </w:rPr>
              <w:t>±1.</w:t>
            </w:r>
            <w:r>
              <w:rPr>
                <w:rFonts w:ascii="宋体" w:hAnsi="宋体" w:cs="宋体"/>
                <w:sz w:val="18"/>
                <w:szCs w:val="18"/>
              </w:rPr>
              <w:t>3</w:t>
            </w:r>
          </w:p>
        </w:tc>
        <w:tc>
          <w:tcPr>
            <w:tcW w:w="2375" w:type="dxa"/>
            <w:tcBorders>
              <w:top w:val="single" w:color="000000" w:sz="8" w:space="0"/>
            </w:tcBorders>
            <w:shd w:val="clear" w:color="auto" w:fill="auto"/>
            <w:vAlign w:val="center"/>
          </w:tcPr>
          <w:p w14:paraId="79D69601">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56.5±3.5</w:t>
            </w:r>
          </w:p>
        </w:tc>
      </w:tr>
      <w:tr w14:paraId="1387993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57" w:type="dxa"/>
            <w:bottom w:w="0" w:type="dxa"/>
            <w:right w:w="57" w:type="dxa"/>
          </w:tblCellMar>
        </w:tblPrEx>
        <w:trPr>
          <w:jc w:val="center"/>
        </w:trPr>
        <w:tc>
          <w:tcPr>
            <w:tcW w:w="1526" w:type="dxa"/>
            <w:shd w:val="clear" w:color="auto" w:fill="auto"/>
            <w:vAlign w:val="center"/>
          </w:tcPr>
          <w:p w14:paraId="6151713C">
            <w:pPr>
              <w:widowControl/>
              <w:autoSpaceDE w:val="0"/>
              <w:autoSpaceDN w:val="0"/>
              <w:adjustRightInd/>
              <w:spacing w:line="240" w:lineRule="auto"/>
              <w:jc w:val="left"/>
              <w:rPr>
                <w:rFonts w:ascii="宋体" w:hAnsi="宋体" w:cs="宋体"/>
                <w:sz w:val="18"/>
                <w:szCs w:val="18"/>
              </w:rPr>
            </w:pPr>
            <w:r>
              <w:rPr>
                <w:rFonts w:hint="eastAsia" w:ascii="宋体" w:hAnsi="宋体" w:cs="宋体"/>
                <w:sz w:val="18"/>
                <w:szCs w:val="18"/>
              </w:rPr>
              <w:t>2胎</w:t>
            </w:r>
          </w:p>
        </w:tc>
        <w:tc>
          <w:tcPr>
            <w:tcW w:w="1805" w:type="dxa"/>
            <w:shd w:val="clear" w:color="auto" w:fill="auto"/>
            <w:vAlign w:val="center"/>
          </w:tcPr>
          <w:p w14:paraId="0C71E9CF">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11.1±1.</w:t>
            </w:r>
            <w:r>
              <w:rPr>
                <w:rFonts w:ascii="宋体" w:hAnsi="宋体" w:cs="宋体"/>
                <w:sz w:val="18"/>
                <w:szCs w:val="18"/>
              </w:rPr>
              <w:t>4</w:t>
            </w:r>
          </w:p>
        </w:tc>
        <w:tc>
          <w:tcPr>
            <w:tcW w:w="1805" w:type="dxa"/>
            <w:shd w:val="clear" w:color="auto" w:fill="auto"/>
            <w:vAlign w:val="center"/>
          </w:tcPr>
          <w:p w14:paraId="092369F8">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10.9±1.3</w:t>
            </w:r>
          </w:p>
        </w:tc>
        <w:tc>
          <w:tcPr>
            <w:tcW w:w="1805" w:type="dxa"/>
            <w:shd w:val="clear" w:color="auto" w:fill="auto"/>
            <w:vAlign w:val="center"/>
          </w:tcPr>
          <w:p w14:paraId="2EA4F250">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11.</w:t>
            </w:r>
            <w:r>
              <w:rPr>
                <w:rFonts w:ascii="宋体" w:hAnsi="宋体" w:cs="宋体"/>
                <w:sz w:val="18"/>
                <w:szCs w:val="18"/>
              </w:rPr>
              <w:t>7</w:t>
            </w:r>
            <w:r>
              <w:rPr>
                <w:rFonts w:hint="eastAsia" w:ascii="宋体" w:hAnsi="宋体" w:cs="宋体"/>
                <w:sz w:val="18"/>
                <w:szCs w:val="18"/>
              </w:rPr>
              <w:t>±1.</w:t>
            </w:r>
            <w:r>
              <w:rPr>
                <w:rFonts w:ascii="宋体" w:hAnsi="宋体" w:cs="宋体"/>
                <w:sz w:val="18"/>
                <w:szCs w:val="18"/>
              </w:rPr>
              <w:t>2</w:t>
            </w:r>
          </w:p>
        </w:tc>
        <w:tc>
          <w:tcPr>
            <w:tcW w:w="2375" w:type="dxa"/>
            <w:shd w:val="clear" w:color="auto" w:fill="auto"/>
            <w:vAlign w:val="center"/>
          </w:tcPr>
          <w:p w14:paraId="08F0A8C7">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62.2±</w:t>
            </w:r>
            <w:r>
              <w:rPr>
                <w:rFonts w:ascii="宋体" w:hAnsi="宋体" w:cs="宋体"/>
                <w:sz w:val="18"/>
                <w:szCs w:val="18"/>
              </w:rPr>
              <w:t>4.0</w:t>
            </w:r>
          </w:p>
        </w:tc>
      </w:tr>
      <w:tr w14:paraId="69FFC81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57" w:type="dxa"/>
            <w:bottom w:w="0" w:type="dxa"/>
            <w:right w:w="57" w:type="dxa"/>
          </w:tblCellMar>
        </w:tblPrEx>
        <w:trPr>
          <w:jc w:val="center"/>
        </w:trPr>
        <w:tc>
          <w:tcPr>
            <w:tcW w:w="1526" w:type="dxa"/>
            <w:shd w:val="clear" w:color="auto" w:fill="auto"/>
            <w:vAlign w:val="center"/>
          </w:tcPr>
          <w:p w14:paraId="540E5C73">
            <w:pPr>
              <w:widowControl/>
              <w:autoSpaceDE w:val="0"/>
              <w:autoSpaceDN w:val="0"/>
              <w:adjustRightInd/>
              <w:spacing w:line="240" w:lineRule="auto"/>
              <w:jc w:val="left"/>
              <w:rPr>
                <w:rFonts w:ascii="宋体" w:hAnsi="宋体" w:cs="宋体"/>
                <w:sz w:val="18"/>
                <w:szCs w:val="18"/>
              </w:rPr>
            </w:pPr>
            <w:r>
              <w:rPr>
                <w:rFonts w:hint="eastAsia" w:ascii="宋体" w:hAnsi="宋体" w:cs="宋体"/>
                <w:sz w:val="18"/>
                <w:szCs w:val="18"/>
              </w:rPr>
              <w:t>3胎及以上</w:t>
            </w:r>
          </w:p>
        </w:tc>
        <w:tc>
          <w:tcPr>
            <w:tcW w:w="1805" w:type="dxa"/>
            <w:shd w:val="clear" w:color="auto" w:fill="auto"/>
            <w:vAlign w:val="center"/>
          </w:tcPr>
          <w:p w14:paraId="45FD96D2">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11.</w:t>
            </w:r>
            <w:r>
              <w:rPr>
                <w:rFonts w:ascii="宋体" w:hAnsi="宋体" w:cs="宋体"/>
                <w:sz w:val="18"/>
                <w:szCs w:val="18"/>
              </w:rPr>
              <w:t>9</w:t>
            </w:r>
            <w:r>
              <w:rPr>
                <w:rFonts w:hint="eastAsia" w:ascii="宋体" w:hAnsi="宋体" w:cs="宋体"/>
                <w:sz w:val="18"/>
                <w:szCs w:val="18"/>
              </w:rPr>
              <w:t>±1.1</w:t>
            </w:r>
          </w:p>
        </w:tc>
        <w:tc>
          <w:tcPr>
            <w:tcW w:w="1805" w:type="dxa"/>
            <w:shd w:val="clear" w:color="auto" w:fill="auto"/>
            <w:vAlign w:val="center"/>
          </w:tcPr>
          <w:p w14:paraId="2C8FD779">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11.5±1.0</w:t>
            </w:r>
          </w:p>
        </w:tc>
        <w:tc>
          <w:tcPr>
            <w:tcW w:w="1805" w:type="dxa"/>
            <w:shd w:val="clear" w:color="auto" w:fill="auto"/>
            <w:vAlign w:val="center"/>
          </w:tcPr>
          <w:p w14:paraId="254A06FD">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12.</w:t>
            </w:r>
            <w:r>
              <w:rPr>
                <w:rFonts w:ascii="宋体" w:hAnsi="宋体" w:cs="宋体"/>
                <w:sz w:val="18"/>
                <w:szCs w:val="18"/>
              </w:rPr>
              <w:t>4</w:t>
            </w:r>
            <w:r>
              <w:rPr>
                <w:rFonts w:hint="eastAsia" w:ascii="宋体" w:hAnsi="宋体" w:cs="宋体"/>
                <w:sz w:val="18"/>
                <w:szCs w:val="18"/>
              </w:rPr>
              <w:t>±1.</w:t>
            </w:r>
            <w:r>
              <w:rPr>
                <w:rFonts w:ascii="宋体" w:hAnsi="宋体" w:cs="宋体"/>
                <w:sz w:val="18"/>
                <w:szCs w:val="18"/>
              </w:rPr>
              <w:t>3</w:t>
            </w:r>
          </w:p>
        </w:tc>
        <w:tc>
          <w:tcPr>
            <w:tcW w:w="2375" w:type="dxa"/>
            <w:shd w:val="clear" w:color="auto" w:fill="auto"/>
            <w:vAlign w:val="center"/>
          </w:tcPr>
          <w:p w14:paraId="23FADD12">
            <w:pPr>
              <w:widowControl/>
              <w:autoSpaceDE w:val="0"/>
              <w:autoSpaceDN w:val="0"/>
              <w:adjustRightInd/>
              <w:spacing w:line="240" w:lineRule="auto"/>
              <w:jc w:val="center"/>
              <w:rPr>
                <w:rFonts w:ascii="宋体" w:hAnsi="宋体" w:cs="宋体"/>
                <w:sz w:val="18"/>
                <w:szCs w:val="18"/>
              </w:rPr>
            </w:pPr>
            <w:r>
              <w:rPr>
                <w:rFonts w:hint="eastAsia" w:ascii="宋体" w:hAnsi="宋体" w:cs="宋体"/>
                <w:sz w:val="18"/>
                <w:szCs w:val="18"/>
              </w:rPr>
              <w:t>64.4±5.0</w:t>
            </w:r>
          </w:p>
        </w:tc>
      </w:tr>
    </w:tbl>
    <w:p w14:paraId="1C152AC1">
      <w:pPr>
        <w:pStyle w:val="105"/>
        <w:spacing w:before="156" w:after="156"/>
      </w:pPr>
      <w:r>
        <w:rPr>
          <w:rFonts w:hint="eastAsia"/>
        </w:rPr>
        <w:t>生长发育</w:t>
      </w:r>
    </w:p>
    <w:p w14:paraId="7315EB8D">
      <w:pPr>
        <w:pStyle w:val="56"/>
        <w:ind w:firstLine="420"/>
      </w:pPr>
      <w:r>
        <w:rPr>
          <w:rFonts w:hint="eastAsia"/>
        </w:rPr>
        <w:t>公猪初生重（1.1±0.1）kg，30日龄断奶重（5.6±0.6）kg；母猪初生重（1.1±0.1）kg，30日龄断奶重（5.8±0.8）kg。仔猪断奶后，公猪4月龄体重（38.6±2.9）kg；母猪4月龄体重（37.9±2.8）kg。</w:t>
      </w:r>
    </w:p>
    <w:p w14:paraId="2AFA7E54">
      <w:pPr>
        <w:pStyle w:val="105"/>
        <w:spacing w:before="156" w:after="156"/>
      </w:pPr>
      <w:r>
        <w:rPr>
          <w:rFonts w:hint="eastAsia"/>
        </w:rPr>
        <w:t>肥育性能</w:t>
      </w:r>
    </w:p>
    <w:p w14:paraId="66CD2AF7">
      <w:pPr>
        <w:pStyle w:val="56"/>
        <w:ind w:firstLine="420"/>
      </w:pPr>
      <w:r>
        <w:rPr>
          <w:rFonts w:hint="eastAsia"/>
        </w:rPr>
        <w:t>起止日龄100</w:t>
      </w:r>
      <w:r>
        <w:t> </w:t>
      </w:r>
      <w:r>
        <w:rPr>
          <w:rFonts w:hint="eastAsia"/>
        </w:rPr>
        <w:t>d～230</w:t>
      </w:r>
      <w:r>
        <w:t> </w:t>
      </w:r>
      <w:r>
        <w:rPr>
          <w:rFonts w:hint="eastAsia"/>
        </w:rPr>
        <w:t>d；始测体重（31.3±2.4）kg，结测体重（99.4±4.3）kg，日增重（523.6±6.9）g，饲料转化率（3.5±0.2）。</w:t>
      </w:r>
    </w:p>
    <w:p w14:paraId="67F62663">
      <w:pPr>
        <w:pStyle w:val="105"/>
        <w:spacing w:before="156" w:after="156"/>
      </w:pPr>
      <w:r>
        <w:rPr>
          <w:rFonts w:hint="eastAsia"/>
        </w:rPr>
        <w:t>胴体性状</w:t>
      </w:r>
    </w:p>
    <w:p w14:paraId="692B89F1">
      <w:pPr>
        <w:pStyle w:val="56"/>
        <w:ind w:firstLine="420"/>
      </w:pPr>
      <w:r>
        <w:rPr>
          <w:rFonts w:hint="eastAsia"/>
        </w:rPr>
        <w:t>宰前活重（98.4±2.6）kg，胴体重（72.7±2.2）kg，屠宰率（73.9±2.0）％，胴体长（90.3±1.4）cm，平均背膘厚（32.5±1.7）mm，眼肌面积（30.1±1.7）cm</w:t>
      </w:r>
      <w:r>
        <w:rPr>
          <w:rFonts w:hint="eastAsia"/>
          <w:vertAlign w:val="superscript"/>
        </w:rPr>
        <w:t>2</w:t>
      </w:r>
      <w:r>
        <w:rPr>
          <w:rFonts w:hint="eastAsia"/>
        </w:rPr>
        <w:t>，胴体瘦肉率（47.8±2.7）％。</w:t>
      </w:r>
    </w:p>
    <w:p w14:paraId="4657C48F">
      <w:pPr>
        <w:pStyle w:val="105"/>
        <w:spacing w:before="156" w:after="156"/>
      </w:pPr>
      <w:r>
        <w:rPr>
          <w:rFonts w:hint="eastAsia"/>
        </w:rPr>
        <w:t>肌肉品质</w:t>
      </w:r>
    </w:p>
    <w:p w14:paraId="301C6BE8">
      <w:pPr>
        <w:pStyle w:val="56"/>
        <w:ind w:firstLine="420"/>
      </w:pPr>
      <w:r>
        <w:rPr>
          <w:rFonts w:hint="eastAsia"/>
        </w:rPr>
        <w:t>宰前活重（98.4±2.6）kg，肌肉pH</w:t>
      </w:r>
      <w:r>
        <w:rPr>
          <w:rFonts w:hint="eastAsia"/>
          <w:vertAlign w:val="subscript"/>
        </w:rPr>
        <w:t>1</w:t>
      </w:r>
      <w:r>
        <w:rPr>
          <w:rFonts w:hint="eastAsia"/>
        </w:rPr>
        <w:t>为（6.5±0.2），pH</w:t>
      </w:r>
      <w:r>
        <w:rPr>
          <w:rFonts w:hint="eastAsia"/>
          <w:vertAlign w:val="subscript"/>
        </w:rPr>
        <w:t>24</w:t>
      </w:r>
      <w:r>
        <w:rPr>
          <w:rFonts w:hint="eastAsia"/>
        </w:rPr>
        <w:t>为（5.6±0.2）；肉色评分（3.9±0.7），大理石纹评分（3.2±0.8），滴水损失（3.0±1.2）％，肌内脂肪含量（4.1±1.5）％，嫩度（剪切值）（43.6±4.7）N。</w:t>
      </w:r>
    </w:p>
    <w:p w14:paraId="4D646179">
      <w:pPr>
        <w:pStyle w:val="104"/>
        <w:spacing w:before="312" w:after="312"/>
      </w:pPr>
      <w:r>
        <w:rPr>
          <w:rFonts w:hint="eastAsia"/>
        </w:rPr>
        <w:t>测定方法</w:t>
      </w:r>
    </w:p>
    <w:p w14:paraId="1EFC2FA8">
      <w:pPr>
        <w:pStyle w:val="105"/>
        <w:spacing w:before="156" w:after="156"/>
      </w:pPr>
      <w:r>
        <w:rPr>
          <w:rFonts w:hint="eastAsia"/>
        </w:rPr>
        <w:t>成年体重体尺</w:t>
      </w:r>
    </w:p>
    <w:p w14:paraId="4BBD0B8F">
      <w:pPr>
        <w:pStyle w:val="56"/>
        <w:ind w:firstLine="420"/>
      </w:pPr>
      <w:r>
        <w:rPr>
          <w:rFonts w:hint="eastAsia"/>
        </w:rPr>
        <w:t>按照NY/T 820的规定执行。</w:t>
      </w:r>
    </w:p>
    <w:p w14:paraId="2E714A63">
      <w:pPr>
        <w:pStyle w:val="105"/>
        <w:spacing w:before="156" w:after="156"/>
      </w:pPr>
      <w:r>
        <w:rPr>
          <w:rFonts w:hint="eastAsia"/>
        </w:rPr>
        <w:t>繁殖性能</w:t>
      </w:r>
    </w:p>
    <w:p w14:paraId="4B3F7ED9">
      <w:pPr>
        <w:pStyle w:val="56"/>
        <w:ind w:firstLine="420"/>
      </w:pPr>
      <w:r>
        <w:rPr>
          <w:rFonts w:hint="eastAsia"/>
        </w:rPr>
        <w:t>按照NY/T 822的规定执行。</w:t>
      </w:r>
    </w:p>
    <w:p w14:paraId="5DF21E3A">
      <w:pPr>
        <w:pStyle w:val="105"/>
        <w:spacing w:before="156" w:after="156"/>
      </w:pPr>
      <w:r>
        <w:rPr>
          <w:rFonts w:hint="eastAsia"/>
        </w:rPr>
        <w:t>生长性能</w:t>
      </w:r>
    </w:p>
    <w:p w14:paraId="2C7E7748">
      <w:pPr>
        <w:pStyle w:val="56"/>
        <w:ind w:firstLine="420"/>
      </w:pPr>
      <w:r>
        <w:rPr>
          <w:rFonts w:hint="eastAsia"/>
        </w:rPr>
        <w:t>按照NY/T 822的规定执行。</w:t>
      </w:r>
    </w:p>
    <w:p w14:paraId="0AB2C154">
      <w:pPr>
        <w:pStyle w:val="105"/>
        <w:spacing w:before="156" w:after="156"/>
      </w:pPr>
      <w:r>
        <w:rPr>
          <w:rFonts w:hint="eastAsia"/>
        </w:rPr>
        <w:t>胴体性能</w:t>
      </w:r>
    </w:p>
    <w:p w14:paraId="06AF6187">
      <w:pPr>
        <w:pStyle w:val="56"/>
        <w:ind w:firstLine="420"/>
      </w:pPr>
      <w:r>
        <w:rPr>
          <w:rFonts w:hint="eastAsia"/>
        </w:rPr>
        <w:t>按照NY/T 825的规定执行。</w:t>
      </w:r>
    </w:p>
    <w:p w14:paraId="113D1964">
      <w:pPr>
        <w:pStyle w:val="105"/>
        <w:spacing w:before="156" w:after="156"/>
      </w:pPr>
      <w:r>
        <w:rPr>
          <w:rFonts w:hint="eastAsia"/>
        </w:rPr>
        <w:t>肌肉品质</w:t>
      </w:r>
    </w:p>
    <w:p w14:paraId="7003BE48">
      <w:pPr>
        <w:pStyle w:val="56"/>
        <w:ind w:firstLine="420"/>
      </w:pPr>
      <w:r>
        <w:rPr>
          <w:rFonts w:hint="eastAsia"/>
        </w:rPr>
        <w:t>按照NY/T 821的规定执行。</w:t>
      </w:r>
    </w:p>
    <w:p w14:paraId="5AA7CFC2">
      <w:pPr>
        <w:pStyle w:val="104"/>
        <w:spacing w:before="312" w:after="312"/>
      </w:pPr>
      <w:r>
        <w:rPr>
          <w:rFonts w:hint="eastAsia"/>
        </w:rPr>
        <w:t>种用基本要求</w:t>
      </w:r>
    </w:p>
    <w:p w14:paraId="72DA2C33">
      <w:pPr>
        <w:pStyle w:val="56"/>
        <w:ind w:firstLine="420"/>
      </w:pPr>
      <w:r>
        <w:rPr>
          <w:rFonts w:hint="eastAsia"/>
        </w:rPr>
        <w:t>种用基本要求如下：</w:t>
      </w:r>
    </w:p>
    <w:p w14:paraId="36DEA1DB">
      <w:pPr>
        <w:pStyle w:val="174"/>
        <w:numPr>
          <w:ilvl w:val="0"/>
          <w:numId w:val="32"/>
        </w:numPr>
      </w:pPr>
      <w:r>
        <w:rPr>
          <w:rFonts w:hint="eastAsia"/>
        </w:rPr>
        <w:t>体型外貌应符合本品种特征，生长发育正常；</w:t>
      </w:r>
    </w:p>
    <w:p w14:paraId="15F415D1">
      <w:pPr>
        <w:pStyle w:val="174"/>
      </w:pPr>
      <w:r>
        <w:rPr>
          <w:rFonts w:hint="eastAsia"/>
        </w:rPr>
        <w:t>无遗传疾患和损征，健康状况良好；</w:t>
      </w:r>
    </w:p>
    <w:p w14:paraId="4FF5C2CC">
      <w:pPr>
        <w:pStyle w:val="174"/>
      </w:pPr>
      <w:r>
        <w:rPr>
          <w:rFonts w:hint="eastAsia"/>
        </w:rPr>
        <w:t>种用个体耳号清晰，来源、血统清楚，系谱档案准确齐全；</w:t>
      </w:r>
    </w:p>
    <w:p w14:paraId="223EFE14">
      <w:pPr>
        <w:pStyle w:val="174"/>
      </w:pPr>
      <w:r>
        <w:rPr>
          <w:rFonts w:hint="eastAsia"/>
        </w:rPr>
        <w:t>种用个体或双亲经过性能测定，主要经济性状的资料齐全。</w:t>
      </w:r>
    </w:p>
    <w:p w14:paraId="65A6034E">
      <w:pPr>
        <w:pStyle w:val="104"/>
        <w:spacing w:before="312" w:after="312"/>
      </w:pPr>
      <w:r>
        <w:rPr>
          <w:rFonts w:hint="eastAsia"/>
        </w:rPr>
        <w:t>营养需要量</w:t>
      </w:r>
    </w:p>
    <w:p w14:paraId="4C4B0B79">
      <w:pPr>
        <w:pStyle w:val="56"/>
        <w:ind w:firstLine="420"/>
      </w:pPr>
      <w:r>
        <w:rPr>
          <w:rFonts w:hint="eastAsia"/>
        </w:rPr>
        <w:t>应符合附录B的规定。</w:t>
      </w:r>
    </w:p>
    <w:p w14:paraId="39836A9B">
      <w:pPr>
        <w:pStyle w:val="56"/>
        <w:ind w:firstLine="420"/>
      </w:pPr>
    </w:p>
    <w:p w14:paraId="7603FF83">
      <w:pPr>
        <w:pStyle w:val="56"/>
        <w:ind w:firstLine="420"/>
      </w:pPr>
    </w:p>
    <w:p w14:paraId="4D9B7931">
      <w:pPr>
        <w:pStyle w:val="56"/>
        <w:ind w:firstLine="420"/>
        <w:sectPr>
          <w:pgSz w:w="11906" w:h="16838"/>
          <w:pgMar w:top="567" w:right="1134" w:bottom="1134" w:left="1134" w:header="1418" w:footer="1134" w:gutter="284"/>
          <w:pgNumType w:start="1"/>
          <w:cols w:space="425" w:num="1"/>
          <w:formProt w:val="0"/>
          <w:docGrid w:type="lines" w:linePitch="312" w:charSpace="0"/>
        </w:sectPr>
      </w:pPr>
    </w:p>
    <w:bookmarkEnd w:id="21"/>
    <w:p w14:paraId="16F021C6">
      <w:pPr>
        <w:pStyle w:val="198"/>
        <w:rPr>
          <w:vanish w:val="0"/>
        </w:rPr>
      </w:pPr>
      <w:bookmarkStart w:id="40" w:name="BookMark5"/>
    </w:p>
    <w:p w14:paraId="0EABB022">
      <w:pPr>
        <w:pStyle w:val="199"/>
        <w:rPr>
          <w:vanish w:val="0"/>
        </w:rPr>
      </w:pPr>
    </w:p>
    <w:p w14:paraId="39395EF5">
      <w:pPr>
        <w:pStyle w:val="76"/>
        <w:spacing w:before="78" w:after="156"/>
      </w:pPr>
      <w:r>
        <w:br w:type="textWrapping"/>
      </w:r>
      <w:r>
        <w:rPr>
          <w:rFonts w:hint="eastAsia"/>
        </w:rPr>
        <w:t>（资料性）</w:t>
      </w:r>
      <w:r>
        <w:br w:type="textWrapping"/>
      </w:r>
      <w:r>
        <w:rPr>
          <w:rFonts w:hint="eastAsia"/>
        </w:rPr>
        <w:t>品种照片</w:t>
      </w:r>
    </w:p>
    <w:p w14:paraId="5AEE8F84">
      <w:pPr>
        <w:pStyle w:val="78"/>
        <w:spacing w:before="156" w:after="156"/>
      </w:pPr>
      <w:r>
        <w:rPr>
          <w:rFonts w:hint="eastAsia"/>
        </w:rPr>
        <w:t>公猪照片</w:t>
      </w:r>
    </w:p>
    <w:p w14:paraId="3B6C5D28">
      <w:pPr>
        <w:pStyle w:val="56"/>
        <w:ind w:firstLine="420"/>
      </w:pPr>
      <w:r>
        <w:rPr>
          <w:rFonts w:hint="eastAsia"/>
        </w:rPr>
        <w:t>正面照片、侧面照片、后躯照片见图A.1。</w:t>
      </w:r>
    </w:p>
    <w:p w14:paraId="311E2074">
      <w:pPr>
        <w:pStyle w:val="56"/>
        <w:ind w:firstLine="420"/>
      </w:pPr>
    </w:p>
    <w:p w14:paraId="0C3267B6">
      <w:pPr>
        <w:pStyle w:val="56"/>
        <w:ind w:firstLine="0" w:firstLineChars="0"/>
        <w:jc w:val="center"/>
      </w:pPr>
      <w:r>
        <w:rPr>
          <w:rFonts w:ascii="Times New Roman"/>
        </w:rPr>
        <w:drawing>
          <wp:inline distT="0" distB="0" distL="0" distR="0">
            <wp:extent cx="1407795" cy="1577340"/>
            <wp:effectExtent l="0" t="0" r="1905" b="3810"/>
            <wp:docPr id="1" name="图片 2" descr="C:\Users\Administrator\Desktop\2022-2023山东省地方品种标准制修订\20230328-0403五莲黑猪补拍照片\760c975cd42cf94f5acfd44f64f06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C:\Users\Administrator\Desktop\2022-2023山东省地方品种标准制修订\20230328-0403五莲黑猪补拍照片\760c975cd42cf94f5acfd44f64f064d.jpg"/>
                    <pic:cNvPicPr>
                      <a:picLocks noChangeAspect="1" noChangeArrowheads="1"/>
                    </pic:cNvPicPr>
                  </pic:nvPicPr>
                  <pic:blipFill>
                    <a:blip r:embed="rId16" cstate="print"/>
                    <a:srcRect l="41204" t="35750" r="34863" b="6191"/>
                    <a:stretch>
                      <a:fillRect/>
                    </a:stretch>
                  </pic:blipFill>
                  <pic:spPr>
                    <a:xfrm>
                      <a:off x="0" y="0"/>
                      <a:ext cx="1433678" cy="1606249"/>
                    </a:xfrm>
                    <a:prstGeom prst="rect">
                      <a:avLst/>
                    </a:prstGeom>
                    <a:noFill/>
                    <a:ln w="9525">
                      <a:noFill/>
                      <a:miter lim="800000"/>
                      <a:headEnd/>
                      <a:tailEnd/>
                    </a:ln>
                  </pic:spPr>
                </pic:pic>
              </a:graphicData>
            </a:graphic>
          </wp:inline>
        </w:drawing>
      </w:r>
      <w:r>
        <w:rPr>
          <w:rFonts w:hint="eastAsia"/>
        </w:rPr>
        <w:t xml:space="preserve"> </w:t>
      </w:r>
      <w:r>
        <w:t xml:space="preserve"> </w:t>
      </w:r>
      <w:r>
        <w:rPr>
          <w:rFonts w:ascii="Times New Roman"/>
        </w:rPr>
        <w:drawing>
          <wp:inline distT="0" distB="0" distL="0" distR="0">
            <wp:extent cx="2760345" cy="1581150"/>
            <wp:effectExtent l="19050" t="0" r="1306"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7" cstate="print">
                      <a:extLst>
                        <a:ext uri="{28A0092B-C50C-407E-A947-70E740481C1C}">
                          <a14:useLocalDpi xmlns:a14="http://schemas.microsoft.com/office/drawing/2010/main" val="0"/>
                        </a:ext>
                      </a:extLst>
                    </a:blip>
                    <a:srcRect l="9551" t="4948" r="16336" b="9083"/>
                    <a:stretch>
                      <a:fillRect/>
                    </a:stretch>
                  </pic:blipFill>
                  <pic:spPr>
                    <a:xfrm>
                      <a:off x="0" y="0"/>
                      <a:ext cx="2765921" cy="1584000"/>
                    </a:xfrm>
                    <a:prstGeom prst="rect">
                      <a:avLst/>
                    </a:prstGeom>
                    <a:ln>
                      <a:noFill/>
                    </a:ln>
                  </pic:spPr>
                </pic:pic>
              </a:graphicData>
            </a:graphic>
          </wp:inline>
        </w:drawing>
      </w:r>
      <w:r>
        <w:t xml:space="preserve">  </w:t>
      </w:r>
      <w:r>
        <w:rPr>
          <w:rFonts w:ascii="Times New Roman"/>
        </w:rPr>
        <w:drawing>
          <wp:inline distT="0" distB="0" distL="0" distR="0">
            <wp:extent cx="965200" cy="1577340"/>
            <wp:effectExtent l="0" t="0" r="6350" b="3810"/>
            <wp:docPr id="20" name="图片 3" descr="C:\Users\Administrator\Desktop\2022-2023山东省地方品种标准制修订\20230328-0403五莲黑猪补拍照片\20230403补拍的公猪\178bfc0639745174a3da67857b75a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descr="C:\Users\Administrator\Desktop\2022-2023山东省地方品种标准制修订\20230328-0403五莲黑猪补拍照片\20230403补拍的公猪\178bfc0639745174a3da67857b75a3f.jpg"/>
                    <pic:cNvPicPr>
                      <a:picLocks noChangeAspect="1" noChangeArrowheads="1"/>
                    </pic:cNvPicPr>
                  </pic:nvPicPr>
                  <pic:blipFill>
                    <a:blip r:embed="rId18" cstate="print"/>
                    <a:srcRect l="4724" t="16743" r="4701" b="8756"/>
                    <a:stretch>
                      <a:fillRect/>
                    </a:stretch>
                  </pic:blipFill>
                  <pic:spPr>
                    <a:xfrm>
                      <a:off x="0" y="0"/>
                      <a:ext cx="979382" cy="1600730"/>
                    </a:xfrm>
                    <a:prstGeom prst="rect">
                      <a:avLst/>
                    </a:prstGeom>
                    <a:noFill/>
                    <a:ln w="9525">
                      <a:noFill/>
                      <a:miter lim="800000"/>
                      <a:headEnd/>
                      <a:tailEnd/>
                    </a:ln>
                  </pic:spPr>
                </pic:pic>
              </a:graphicData>
            </a:graphic>
          </wp:inline>
        </w:drawing>
      </w:r>
    </w:p>
    <w:p w14:paraId="7F77306C">
      <w:pPr>
        <w:pStyle w:val="83"/>
        <w:numPr>
          <w:ilvl w:val="0"/>
          <w:numId w:val="0"/>
        </w:numPr>
        <w:spacing w:before="156" w:after="156"/>
        <w:ind w:firstLine="1080" w:firstLineChars="600"/>
        <w:jc w:val="both"/>
        <w:rPr>
          <w:sz w:val="18"/>
          <w:szCs w:val="18"/>
        </w:rPr>
      </w:pPr>
      <w:r>
        <w:rPr>
          <w:rFonts w:hint="eastAsia"/>
          <w:sz w:val="18"/>
          <w:szCs w:val="18"/>
        </w:rPr>
        <w:t xml:space="preserve">a） 正面                      </w:t>
      </w:r>
      <w:r>
        <w:rPr>
          <w:sz w:val="18"/>
          <w:szCs w:val="18"/>
        </w:rPr>
        <w:t xml:space="preserve">    </w:t>
      </w:r>
      <w:r>
        <w:rPr>
          <w:rFonts w:hint="eastAsia"/>
          <w:sz w:val="18"/>
          <w:szCs w:val="18"/>
        </w:rPr>
        <w:t xml:space="preserve">    b） 侧面          </w:t>
      </w:r>
      <w:r>
        <w:rPr>
          <w:sz w:val="18"/>
          <w:szCs w:val="18"/>
        </w:rPr>
        <w:t xml:space="preserve">        </w:t>
      </w:r>
      <w:r>
        <w:rPr>
          <w:rFonts w:hint="eastAsia"/>
          <w:sz w:val="18"/>
          <w:szCs w:val="18"/>
        </w:rPr>
        <w:t xml:space="preserve">          c） 后躯</w:t>
      </w:r>
    </w:p>
    <w:p w14:paraId="1A89AA87">
      <w:pPr>
        <w:pStyle w:val="83"/>
        <w:spacing w:before="156" w:after="156"/>
      </w:pPr>
      <w:r>
        <w:rPr>
          <w:rFonts w:hint="eastAsia"/>
        </w:rPr>
        <w:t>公猪照片</w:t>
      </w:r>
    </w:p>
    <w:p w14:paraId="5F21A0B0">
      <w:pPr>
        <w:pStyle w:val="78"/>
        <w:spacing w:before="156" w:after="156"/>
      </w:pPr>
      <w:r>
        <w:rPr>
          <w:rFonts w:hint="eastAsia"/>
        </w:rPr>
        <w:t>母猪照片</w:t>
      </w:r>
    </w:p>
    <w:p w14:paraId="77542CC8">
      <w:pPr>
        <w:pStyle w:val="56"/>
        <w:ind w:firstLine="420"/>
      </w:pPr>
      <w:r>
        <w:rPr>
          <w:rFonts w:hint="eastAsia"/>
        </w:rPr>
        <w:t>正面照片、侧面照片、后躯照片见图A.2。</w:t>
      </w:r>
    </w:p>
    <w:p w14:paraId="1967D136">
      <w:pPr>
        <w:pStyle w:val="56"/>
        <w:ind w:firstLine="0" w:firstLineChars="0"/>
        <w:jc w:val="center"/>
      </w:pPr>
      <w:r>
        <w:rPr>
          <w:rFonts w:ascii="Times New Roman"/>
        </w:rPr>
        <w:drawing>
          <wp:inline distT="0" distB="0" distL="0" distR="0">
            <wp:extent cx="1265555" cy="1572895"/>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276676" cy="1586486"/>
                    </a:xfrm>
                    <a:prstGeom prst="rect">
                      <a:avLst/>
                    </a:prstGeom>
                    <a:noFill/>
                  </pic:spPr>
                </pic:pic>
              </a:graphicData>
            </a:graphic>
          </wp:inline>
        </w:drawing>
      </w:r>
      <w:r>
        <w:rPr>
          <w:rFonts w:hint="eastAsia"/>
        </w:rPr>
        <w:t xml:space="preserve"> </w:t>
      </w:r>
      <w:r>
        <w:t xml:space="preserve"> </w:t>
      </w:r>
      <w:r>
        <w:rPr>
          <w:rFonts w:ascii="Times New Roman"/>
        </w:rPr>
        <w:drawing>
          <wp:inline distT="0" distB="0" distL="0" distR="0">
            <wp:extent cx="2816860" cy="1583690"/>
            <wp:effectExtent l="19050" t="0" r="2009" b="0"/>
            <wp:docPr id="11" name="图片 5" descr="C:\Users\Administrator\Desktop\2022-2023山东省地方品种标准制修订\20230328-0403五莲黑猪补拍照片\20230331补拍的母猪\731e831c7a43e5ccc03909a44c860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C:\Users\Administrator\Desktop\2022-2023山东省地方品种标准制修订\20230328-0403五莲黑猪补拍照片\20230331补拍的母猪\731e831c7a43e5ccc03909a44c860d5.jpg"/>
                    <pic:cNvPicPr>
                      <a:picLocks noChangeAspect="1" noChangeArrowheads="1"/>
                    </pic:cNvPicPr>
                  </pic:nvPicPr>
                  <pic:blipFill>
                    <a:blip r:embed="rId20" cstate="print"/>
                    <a:srcRect l="32068" t="16473" r="19829" b="19490"/>
                    <a:stretch>
                      <a:fillRect/>
                    </a:stretch>
                  </pic:blipFill>
                  <pic:spPr>
                    <a:xfrm>
                      <a:off x="0" y="0"/>
                      <a:ext cx="2817391" cy="1584000"/>
                    </a:xfrm>
                    <a:prstGeom prst="rect">
                      <a:avLst/>
                    </a:prstGeom>
                    <a:noFill/>
                    <a:ln w="9525">
                      <a:noFill/>
                      <a:miter lim="800000"/>
                      <a:headEnd/>
                      <a:tailEnd/>
                    </a:ln>
                  </pic:spPr>
                </pic:pic>
              </a:graphicData>
            </a:graphic>
          </wp:inline>
        </w:drawing>
      </w:r>
      <w:r>
        <w:t xml:space="preserve">  </w:t>
      </w:r>
      <w:r>
        <w:rPr>
          <w:rFonts w:ascii="Times New Roman"/>
        </w:rPr>
        <w:drawing>
          <wp:inline distT="0" distB="0" distL="0" distR="0">
            <wp:extent cx="980440" cy="1602105"/>
            <wp:effectExtent l="0" t="0" r="0" b="0"/>
            <wp:docPr id="21" name="图片 21" descr="C:\Users\Administrator\Desktop\20230212张强-五莲黑猪正面和尾部照片\母猪-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Administrator\Desktop\20230212张强-五莲黑猪正面和尾部照片\母猪-4.jpg"/>
                    <pic:cNvPicPr>
                      <a:picLocks noChangeAspect="1" noChangeArrowheads="1"/>
                    </pic:cNvPicPr>
                  </pic:nvPicPr>
                  <pic:blipFill>
                    <a:blip r:embed="rId21" cstate="print"/>
                    <a:srcRect t="13481" b="6685"/>
                    <a:stretch>
                      <a:fillRect/>
                    </a:stretch>
                  </pic:blipFill>
                  <pic:spPr>
                    <a:xfrm>
                      <a:off x="0" y="0"/>
                      <a:ext cx="989559" cy="1617549"/>
                    </a:xfrm>
                    <a:prstGeom prst="rect">
                      <a:avLst/>
                    </a:prstGeom>
                    <a:noFill/>
                    <a:ln w="9525">
                      <a:noFill/>
                      <a:miter lim="800000"/>
                      <a:headEnd/>
                      <a:tailEnd/>
                    </a:ln>
                  </pic:spPr>
                </pic:pic>
              </a:graphicData>
            </a:graphic>
          </wp:inline>
        </w:drawing>
      </w:r>
    </w:p>
    <w:p w14:paraId="36C178C5">
      <w:pPr>
        <w:pStyle w:val="83"/>
        <w:numPr>
          <w:ilvl w:val="0"/>
          <w:numId w:val="0"/>
        </w:numPr>
        <w:spacing w:before="0" w:beforeLines="0" w:after="156"/>
        <w:rPr>
          <w:sz w:val="18"/>
          <w:szCs w:val="18"/>
        </w:rPr>
      </w:pPr>
      <w:r>
        <w:rPr>
          <w:rFonts w:hint="eastAsia"/>
          <w:sz w:val="18"/>
          <w:szCs w:val="18"/>
        </w:rPr>
        <w:t xml:space="preserve">a） 正面      </w:t>
      </w:r>
      <w:r>
        <w:rPr>
          <w:sz w:val="18"/>
          <w:szCs w:val="18"/>
        </w:rPr>
        <w:t xml:space="preserve">     </w:t>
      </w:r>
      <w:r>
        <w:rPr>
          <w:rFonts w:hint="eastAsia"/>
          <w:sz w:val="18"/>
          <w:szCs w:val="18"/>
        </w:rPr>
        <w:t xml:space="preserve">                    b） 侧面        </w:t>
      </w:r>
      <w:r>
        <w:rPr>
          <w:sz w:val="18"/>
          <w:szCs w:val="18"/>
        </w:rPr>
        <w:t xml:space="preserve">       </w:t>
      </w:r>
      <w:r>
        <w:rPr>
          <w:rFonts w:hint="eastAsia"/>
          <w:sz w:val="18"/>
          <w:szCs w:val="18"/>
        </w:rPr>
        <w:t xml:space="preserve">           c） 后</w:t>
      </w:r>
      <w:bookmarkStart w:id="41" w:name="_Hlk207555714"/>
      <w:r>
        <w:rPr>
          <w:rFonts w:hint="eastAsia"/>
          <w:sz w:val="18"/>
          <w:szCs w:val="18"/>
        </w:rPr>
        <w:t>躯</w:t>
      </w:r>
      <w:bookmarkEnd w:id="41"/>
    </w:p>
    <w:p w14:paraId="67B4F04F">
      <w:pPr>
        <w:pStyle w:val="83"/>
        <w:spacing w:before="156" w:after="156"/>
      </w:pPr>
      <w:r>
        <w:rPr>
          <w:rFonts w:hint="eastAsia"/>
        </w:rPr>
        <w:t>母猪照片</w:t>
      </w:r>
    </w:p>
    <w:p w14:paraId="5D371E3E">
      <w:pPr>
        <w:pStyle w:val="56"/>
        <w:ind w:firstLine="420"/>
      </w:pPr>
    </w:p>
    <w:p w14:paraId="6163B759">
      <w:pPr>
        <w:pStyle w:val="56"/>
        <w:ind w:firstLine="420"/>
      </w:pPr>
    </w:p>
    <w:p w14:paraId="7319E622">
      <w:pPr>
        <w:pStyle w:val="56"/>
        <w:ind w:firstLine="420"/>
      </w:pPr>
    </w:p>
    <w:p w14:paraId="27B0099B">
      <w:pPr>
        <w:pStyle w:val="56"/>
        <w:ind w:firstLine="420"/>
      </w:pPr>
    </w:p>
    <w:p w14:paraId="409122F6">
      <w:pPr>
        <w:pStyle w:val="56"/>
        <w:ind w:firstLine="420"/>
      </w:pPr>
    </w:p>
    <w:p w14:paraId="17AFE065">
      <w:pPr>
        <w:pStyle w:val="56"/>
        <w:ind w:firstLine="420"/>
      </w:pPr>
    </w:p>
    <w:p w14:paraId="7D90D546">
      <w:pPr>
        <w:pStyle w:val="56"/>
        <w:ind w:firstLine="420"/>
      </w:pPr>
    </w:p>
    <w:p w14:paraId="2A638DE4">
      <w:pPr>
        <w:pStyle w:val="56"/>
        <w:ind w:firstLine="420"/>
      </w:pPr>
    </w:p>
    <w:p w14:paraId="1CEF5860">
      <w:pPr>
        <w:pStyle w:val="56"/>
        <w:ind w:firstLine="420"/>
      </w:pPr>
    </w:p>
    <w:p w14:paraId="566D4F4F">
      <w:pPr>
        <w:pStyle w:val="56"/>
        <w:ind w:firstLine="420"/>
      </w:pPr>
    </w:p>
    <w:p w14:paraId="0E923A23">
      <w:pPr>
        <w:pStyle w:val="56"/>
        <w:ind w:firstLine="420"/>
      </w:pPr>
    </w:p>
    <w:p w14:paraId="26704A55">
      <w:pPr>
        <w:pStyle w:val="78"/>
        <w:spacing w:before="156" w:after="156"/>
      </w:pPr>
      <w:r>
        <w:rPr>
          <w:rFonts w:hint="eastAsia"/>
        </w:rPr>
        <w:t>群体照片</w:t>
      </w:r>
    </w:p>
    <w:p w14:paraId="3E57956D">
      <w:pPr>
        <w:pStyle w:val="56"/>
        <w:ind w:firstLine="420"/>
      </w:pPr>
      <w:r>
        <w:rPr>
          <w:rFonts w:hint="eastAsia"/>
        </w:rPr>
        <w:t>群体照片见图A.3。</w:t>
      </w:r>
    </w:p>
    <w:p w14:paraId="72FAA94A">
      <w:pPr>
        <w:pStyle w:val="56"/>
        <w:ind w:firstLine="420"/>
      </w:pPr>
    </w:p>
    <w:p w14:paraId="3BB8E312">
      <w:pPr>
        <w:pStyle w:val="56"/>
        <w:ind w:firstLine="0" w:firstLineChars="0"/>
        <w:jc w:val="center"/>
      </w:pPr>
      <w:r>
        <w:rPr>
          <w:rFonts w:ascii="Times New Roman"/>
        </w:rPr>
        <w:drawing>
          <wp:inline distT="0" distB="0" distL="0" distR="0">
            <wp:extent cx="5939790" cy="2737485"/>
            <wp:effectExtent l="0" t="0" r="381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39790" cy="2737827"/>
                    </a:xfrm>
                    <a:prstGeom prst="rect">
                      <a:avLst/>
                    </a:prstGeom>
                    <a:noFill/>
                    <a:ln>
                      <a:noFill/>
                    </a:ln>
                  </pic:spPr>
                </pic:pic>
              </a:graphicData>
            </a:graphic>
          </wp:inline>
        </w:drawing>
      </w:r>
    </w:p>
    <w:p w14:paraId="1B75B6DD">
      <w:pPr>
        <w:pStyle w:val="83"/>
        <w:spacing w:before="156" w:after="156"/>
      </w:pPr>
      <w:r>
        <w:rPr>
          <w:rFonts w:hint="eastAsia"/>
        </w:rPr>
        <w:t>群体照片</w:t>
      </w:r>
    </w:p>
    <w:p w14:paraId="7E78AED1">
      <w:pPr>
        <w:pStyle w:val="56"/>
        <w:ind w:firstLine="420"/>
      </w:pPr>
    </w:p>
    <w:p w14:paraId="28422B7B">
      <w:pPr>
        <w:pStyle w:val="56"/>
        <w:ind w:firstLine="420"/>
      </w:pPr>
    </w:p>
    <w:p w14:paraId="73753573">
      <w:pPr>
        <w:pStyle w:val="56"/>
        <w:ind w:firstLine="420"/>
      </w:pPr>
    </w:p>
    <w:p w14:paraId="5539075C">
      <w:pPr>
        <w:pStyle w:val="56"/>
        <w:ind w:firstLine="420"/>
      </w:pPr>
    </w:p>
    <w:p w14:paraId="3382EF19">
      <w:pPr>
        <w:pStyle w:val="56"/>
        <w:ind w:firstLine="420"/>
      </w:pPr>
    </w:p>
    <w:p w14:paraId="14B51C41">
      <w:pPr>
        <w:pStyle w:val="56"/>
        <w:ind w:firstLine="420"/>
      </w:pPr>
    </w:p>
    <w:p w14:paraId="37AFA993">
      <w:pPr>
        <w:pStyle w:val="56"/>
        <w:ind w:firstLine="420"/>
      </w:pPr>
    </w:p>
    <w:p w14:paraId="62569AF2">
      <w:pPr>
        <w:pStyle w:val="56"/>
        <w:ind w:firstLine="420"/>
        <w:sectPr>
          <w:pgSz w:w="11906" w:h="16838"/>
          <w:pgMar w:top="567" w:right="1134" w:bottom="1134" w:left="1134" w:header="1418" w:footer="1134" w:gutter="284"/>
          <w:cols w:space="425" w:num="1"/>
          <w:formProt w:val="0"/>
          <w:docGrid w:type="lines" w:linePitch="312" w:charSpace="0"/>
        </w:sectPr>
      </w:pPr>
    </w:p>
    <w:p w14:paraId="621E104E">
      <w:pPr>
        <w:pStyle w:val="198"/>
        <w:rPr>
          <w:vanish w:val="0"/>
        </w:rPr>
      </w:pPr>
    </w:p>
    <w:p w14:paraId="0166E2BF">
      <w:pPr>
        <w:pStyle w:val="199"/>
        <w:rPr>
          <w:vanish w:val="0"/>
        </w:rPr>
      </w:pPr>
    </w:p>
    <w:p w14:paraId="5A93DAFE">
      <w:pPr>
        <w:pStyle w:val="76"/>
        <w:spacing w:before="78" w:after="156"/>
      </w:pPr>
      <w:r>
        <w:br w:type="textWrapping"/>
      </w:r>
      <w:r>
        <w:rPr>
          <w:rFonts w:hint="eastAsia"/>
        </w:rPr>
        <w:t>（规范性）</w:t>
      </w:r>
      <w:r>
        <w:br w:type="textWrapping"/>
      </w:r>
      <w:r>
        <w:rPr>
          <w:rFonts w:hint="eastAsia"/>
        </w:rPr>
        <w:t>营养需要量</w:t>
      </w:r>
    </w:p>
    <w:p w14:paraId="4135B6BF">
      <w:pPr>
        <w:pStyle w:val="56"/>
        <w:ind w:firstLine="420"/>
      </w:pPr>
      <w:r>
        <w:rPr>
          <w:rFonts w:hint="eastAsia"/>
        </w:rPr>
        <w:t>营养需要量应符合表B.1的规定。</w:t>
      </w:r>
    </w:p>
    <w:p w14:paraId="5670D8EB">
      <w:pPr>
        <w:pStyle w:val="77"/>
        <w:spacing w:before="156" w:after="156"/>
      </w:pPr>
      <w:r>
        <w:rPr>
          <w:rFonts w:hint="eastAsia"/>
        </w:rPr>
        <w:t>营养需要量</w:t>
      </w:r>
    </w:p>
    <w:tbl>
      <w:tblPr>
        <w:tblStyle w:val="26"/>
        <w:tblW w:w="4897" w:type="pct"/>
        <w:jc w:val="center"/>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Layout w:type="autofit"/>
        <w:tblCellMar>
          <w:top w:w="0" w:type="dxa"/>
          <w:left w:w="108" w:type="dxa"/>
          <w:bottom w:w="0" w:type="dxa"/>
          <w:right w:w="108" w:type="dxa"/>
        </w:tblCellMar>
      </w:tblPr>
      <w:tblGrid>
        <w:gridCol w:w="936"/>
        <w:gridCol w:w="1611"/>
        <w:gridCol w:w="1024"/>
        <w:gridCol w:w="1227"/>
        <w:gridCol w:w="1038"/>
        <w:gridCol w:w="1154"/>
        <w:gridCol w:w="1229"/>
        <w:gridCol w:w="1154"/>
      </w:tblGrid>
      <w:tr w14:paraId="27FF1945">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624" w:hRule="exact"/>
          <w:jc w:val="center"/>
        </w:trPr>
        <w:tc>
          <w:tcPr>
            <w:tcW w:w="484" w:type="pct"/>
            <w:tcBorders>
              <w:top w:val="single" w:color="000000" w:sz="8" w:space="0"/>
              <w:bottom w:val="single" w:color="auto" w:sz="8" w:space="0"/>
              <w:right w:val="single" w:color="000000" w:sz="4" w:space="0"/>
            </w:tcBorders>
            <w:shd w:val="clear" w:color="auto" w:fill="auto"/>
            <w:noWrap/>
            <w:vAlign w:val="center"/>
          </w:tcPr>
          <w:p w14:paraId="12828B0C">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类别</w:t>
            </w:r>
          </w:p>
        </w:tc>
        <w:tc>
          <w:tcPr>
            <w:tcW w:w="859" w:type="pct"/>
            <w:tcBorders>
              <w:top w:val="single" w:color="000000" w:sz="8" w:space="0"/>
              <w:left w:val="single" w:color="000000" w:sz="4" w:space="0"/>
              <w:bottom w:val="single" w:color="auto" w:sz="8" w:space="0"/>
              <w:right w:val="single" w:color="000000" w:sz="4" w:space="0"/>
            </w:tcBorders>
            <w:shd w:val="clear" w:color="auto" w:fill="auto"/>
            <w:noWrap/>
            <w:vAlign w:val="center"/>
          </w:tcPr>
          <w:p w14:paraId="351D01AF">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阶段</w:t>
            </w:r>
          </w:p>
        </w:tc>
        <w:tc>
          <w:tcPr>
            <w:tcW w:w="549" w:type="pct"/>
            <w:tcBorders>
              <w:top w:val="single" w:color="000000" w:sz="8" w:space="0"/>
              <w:left w:val="single" w:color="000000" w:sz="4" w:space="0"/>
              <w:bottom w:val="single" w:color="auto" w:sz="8" w:space="0"/>
              <w:right w:val="single" w:color="000000" w:sz="4" w:space="0"/>
            </w:tcBorders>
            <w:shd w:val="clear" w:color="auto" w:fill="auto"/>
            <w:vAlign w:val="center"/>
          </w:tcPr>
          <w:p w14:paraId="34D66480">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 xml:space="preserve">消化能 </w:t>
            </w:r>
          </w:p>
          <w:p w14:paraId="1FDA58BF">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MJ/kg</w:t>
            </w:r>
          </w:p>
        </w:tc>
        <w:tc>
          <w:tcPr>
            <w:tcW w:w="657" w:type="pct"/>
            <w:tcBorders>
              <w:top w:val="single" w:color="000000" w:sz="8" w:space="0"/>
              <w:left w:val="single" w:color="000000" w:sz="4" w:space="0"/>
              <w:bottom w:val="single" w:color="auto" w:sz="8" w:space="0"/>
              <w:right w:val="single" w:color="000000" w:sz="4" w:space="0"/>
            </w:tcBorders>
            <w:shd w:val="clear" w:color="auto" w:fill="auto"/>
            <w:noWrap/>
            <w:vAlign w:val="center"/>
          </w:tcPr>
          <w:p w14:paraId="168B4D7D">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粗蛋白质</w:t>
            </w:r>
          </w:p>
          <w:p w14:paraId="79286D6D">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w:t>
            </w:r>
          </w:p>
        </w:tc>
        <w:tc>
          <w:tcPr>
            <w:tcW w:w="556" w:type="pct"/>
            <w:tcBorders>
              <w:top w:val="single" w:color="000000" w:sz="8" w:space="0"/>
              <w:left w:val="single" w:color="000000" w:sz="4" w:space="0"/>
              <w:bottom w:val="single" w:color="auto" w:sz="8" w:space="0"/>
              <w:right w:val="single" w:color="000000" w:sz="4" w:space="0"/>
            </w:tcBorders>
            <w:shd w:val="clear" w:color="auto" w:fill="auto"/>
            <w:noWrap/>
            <w:vAlign w:val="center"/>
          </w:tcPr>
          <w:p w14:paraId="1EFAF792">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钙</w:t>
            </w:r>
          </w:p>
          <w:p w14:paraId="1CF8510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w:t>
            </w:r>
          </w:p>
        </w:tc>
        <w:tc>
          <w:tcPr>
            <w:tcW w:w="618" w:type="pct"/>
            <w:tcBorders>
              <w:top w:val="single" w:color="000000" w:sz="8" w:space="0"/>
              <w:left w:val="single" w:color="000000" w:sz="4" w:space="0"/>
              <w:bottom w:val="single" w:color="auto" w:sz="8" w:space="0"/>
              <w:right w:val="single" w:color="000000" w:sz="4" w:space="0"/>
            </w:tcBorders>
            <w:shd w:val="clear" w:color="auto" w:fill="auto"/>
            <w:noWrap/>
            <w:vAlign w:val="center"/>
          </w:tcPr>
          <w:p w14:paraId="7D48CA09">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有效磷</w:t>
            </w:r>
          </w:p>
          <w:p w14:paraId="6C7BB553">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w:t>
            </w:r>
          </w:p>
        </w:tc>
        <w:tc>
          <w:tcPr>
            <w:tcW w:w="658" w:type="pct"/>
            <w:tcBorders>
              <w:top w:val="single" w:color="000000" w:sz="8" w:space="0"/>
              <w:left w:val="single" w:color="000000" w:sz="4" w:space="0"/>
              <w:bottom w:val="single" w:color="auto" w:sz="8" w:space="0"/>
              <w:right w:val="single" w:color="000000" w:sz="4" w:space="0"/>
            </w:tcBorders>
            <w:shd w:val="clear" w:color="auto" w:fill="auto"/>
            <w:noWrap/>
            <w:vAlign w:val="center"/>
          </w:tcPr>
          <w:p w14:paraId="60E82D4F">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赖氨酸</w:t>
            </w:r>
          </w:p>
          <w:p w14:paraId="461F08CA">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w:t>
            </w:r>
          </w:p>
        </w:tc>
        <w:tc>
          <w:tcPr>
            <w:tcW w:w="618" w:type="pct"/>
            <w:tcBorders>
              <w:top w:val="single" w:color="000000" w:sz="8" w:space="0"/>
              <w:left w:val="single" w:color="000000" w:sz="4" w:space="0"/>
              <w:bottom w:val="single" w:color="auto" w:sz="8" w:space="0"/>
            </w:tcBorders>
            <w:shd w:val="clear" w:color="auto" w:fill="auto"/>
            <w:vAlign w:val="center"/>
          </w:tcPr>
          <w:p w14:paraId="2FA10619">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粗纤维</w:t>
            </w:r>
          </w:p>
          <w:p w14:paraId="4F73C951">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w:t>
            </w:r>
          </w:p>
        </w:tc>
      </w:tr>
      <w:tr w14:paraId="59BC5965">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624" w:hRule="exact"/>
          <w:jc w:val="center"/>
        </w:trPr>
        <w:tc>
          <w:tcPr>
            <w:tcW w:w="484" w:type="pct"/>
            <w:vMerge w:val="restart"/>
            <w:tcBorders>
              <w:top w:val="single" w:color="auto" w:sz="8" w:space="0"/>
              <w:bottom w:val="single" w:color="000000" w:sz="4" w:space="0"/>
              <w:right w:val="single" w:color="000000" w:sz="4" w:space="0"/>
            </w:tcBorders>
            <w:shd w:val="clear" w:color="auto" w:fill="auto"/>
            <w:noWrap/>
            <w:vAlign w:val="center"/>
          </w:tcPr>
          <w:p w14:paraId="007934AD">
            <w:pPr>
              <w:widowControl/>
              <w:tabs>
                <w:tab w:val="left" w:pos="360"/>
              </w:tabs>
              <w:adjustRightInd/>
              <w:spacing w:line="240" w:lineRule="auto"/>
              <w:jc w:val="left"/>
              <w:textAlignment w:val="center"/>
              <w:rPr>
                <w:rFonts w:ascii="宋体" w:hAnsi="宋体" w:cs="宋体"/>
                <w:color w:val="000000"/>
                <w:sz w:val="18"/>
                <w:szCs w:val="18"/>
              </w:rPr>
            </w:pPr>
            <w:r>
              <w:rPr>
                <w:rFonts w:hint="eastAsia" w:ascii="宋体" w:hAnsi="宋体" w:cs="宋体"/>
                <w:color w:val="000000"/>
                <w:kern w:val="0"/>
                <w:sz w:val="18"/>
                <w:szCs w:val="18"/>
              </w:rPr>
              <w:t>后备公猪</w:t>
            </w:r>
          </w:p>
        </w:tc>
        <w:tc>
          <w:tcPr>
            <w:tcW w:w="859" w:type="pct"/>
            <w:tcBorders>
              <w:top w:val="single" w:color="auto" w:sz="8" w:space="0"/>
              <w:left w:val="single" w:color="000000" w:sz="4" w:space="0"/>
              <w:bottom w:val="single" w:color="000000" w:sz="4" w:space="0"/>
              <w:right w:val="single" w:color="000000" w:sz="4" w:space="0"/>
            </w:tcBorders>
            <w:shd w:val="clear" w:color="auto" w:fill="auto"/>
            <w:vAlign w:val="center"/>
          </w:tcPr>
          <w:p w14:paraId="44E684B3">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 xml:space="preserve">生长前期       </w:t>
            </w:r>
          </w:p>
          <w:p w14:paraId="5A7D952D">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3月龄～5月龄</w:t>
            </w:r>
          </w:p>
        </w:tc>
        <w:tc>
          <w:tcPr>
            <w:tcW w:w="549" w:type="pct"/>
            <w:tcBorders>
              <w:top w:val="single" w:color="auto" w:sz="8" w:space="0"/>
              <w:left w:val="single" w:color="000000" w:sz="4" w:space="0"/>
              <w:bottom w:val="single" w:color="000000" w:sz="4" w:space="0"/>
              <w:right w:val="single" w:color="000000" w:sz="4" w:space="0"/>
            </w:tcBorders>
            <w:shd w:val="clear" w:color="auto" w:fill="auto"/>
            <w:noWrap/>
            <w:vAlign w:val="center"/>
          </w:tcPr>
          <w:p w14:paraId="1ED0D5F6">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12.5</w:t>
            </w:r>
          </w:p>
        </w:tc>
        <w:tc>
          <w:tcPr>
            <w:tcW w:w="657" w:type="pct"/>
            <w:tcBorders>
              <w:top w:val="single" w:color="auto" w:sz="8" w:space="0"/>
              <w:left w:val="single" w:color="000000" w:sz="4" w:space="0"/>
              <w:bottom w:val="single" w:color="000000" w:sz="4" w:space="0"/>
              <w:right w:val="single" w:color="000000" w:sz="4" w:space="0"/>
            </w:tcBorders>
            <w:shd w:val="clear" w:color="auto" w:fill="auto"/>
            <w:noWrap/>
            <w:vAlign w:val="center"/>
          </w:tcPr>
          <w:p w14:paraId="4CAD0673">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15.0～16.0</w:t>
            </w:r>
          </w:p>
        </w:tc>
        <w:tc>
          <w:tcPr>
            <w:tcW w:w="556" w:type="pct"/>
            <w:tcBorders>
              <w:top w:val="single" w:color="auto" w:sz="8" w:space="0"/>
              <w:left w:val="single" w:color="000000" w:sz="4" w:space="0"/>
              <w:bottom w:val="single" w:color="000000" w:sz="4" w:space="0"/>
              <w:right w:val="single" w:color="000000" w:sz="4" w:space="0"/>
            </w:tcBorders>
            <w:shd w:val="clear" w:color="auto" w:fill="auto"/>
            <w:noWrap/>
            <w:vAlign w:val="center"/>
          </w:tcPr>
          <w:p w14:paraId="24DD399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0.6～0.8</w:t>
            </w:r>
          </w:p>
        </w:tc>
        <w:tc>
          <w:tcPr>
            <w:tcW w:w="618" w:type="pct"/>
            <w:tcBorders>
              <w:top w:val="single" w:color="auto" w:sz="8" w:space="0"/>
              <w:left w:val="single" w:color="000000" w:sz="4" w:space="0"/>
              <w:bottom w:val="single" w:color="000000" w:sz="4" w:space="0"/>
              <w:right w:val="single" w:color="000000" w:sz="4" w:space="0"/>
            </w:tcBorders>
            <w:shd w:val="clear" w:color="auto" w:fill="auto"/>
            <w:noWrap/>
            <w:vAlign w:val="center"/>
          </w:tcPr>
          <w:p w14:paraId="55F6A766">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0.5～0.7</w:t>
            </w:r>
          </w:p>
        </w:tc>
        <w:tc>
          <w:tcPr>
            <w:tcW w:w="658" w:type="pct"/>
            <w:tcBorders>
              <w:top w:val="single" w:color="auto" w:sz="8" w:space="0"/>
              <w:left w:val="single" w:color="000000" w:sz="4" w:space="0"/>
              <w:bottom w:val="single" w:color="000000" w:sz="4" w:space="0"/>
              <w:right w:val="single" w:color="000000" w:sz="4" w:space="0"/>
            </w:tcBorders>
            <w:shd w:val="clear" w:color="auto" w:fill="auto"/>
            <w:noWrap/>
            <w:vAlign w:val="center"/>
          </w:tcPr>
          <w:p w14:paraId="7280DC9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0.6～0.7 </w:t>
            </w:r>
          </w:p>
        </w:tc>
        <w:tc>
          <w:tcPr>
            <w:tcW w:w="618" w:type="pct"/>
            <w:tcBorders>
              <w:top w:val="single" w:color="auto" w:sz="8" w:space="0"/>
              <w:left w:val="single" w:color="000000" w:sz="4" w:space="0"/>
              <w:bottom w:val="single" w:color="000000" w:sz="4" w:space="0"/>
            </w:tcBorders>
            <w:shd w:val="clear" w:color="auto" w:fill="auto"/>
            <w:noWrap/>
            <w:vAlign w:val="center"/>
          </w:tcPr>
          <w:p w14:paraId="549B028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5.0～6.0 </w:t>
            </w:r>
          </w:p>
        </w:tc>
      </w:tr>
      <w:tr w14:paraId="2344395C">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624" w:hRule="exact"/>
          <w:jc w:val="center"/>
        </w:trPr>
        <w:tc>
          <w:tcPr>
            <w:tcW w:w="484" w:type="pct"/>
            <w:vMerge w:val="continue"/>
            <w:tcBorders>
              <w:top w:val="single" w:color="000000" w:sz="4" w:space="0"/>
              <w:bottom w:val="single" w:color="000000" w:sz="4" w:space="0"/>
              <w:right w:val="single" w:color="000000" w:sz="4" w:space="0"/>
            </w:tcBorders>
            <w:shd w:val="clear" w:color="auto" w:fill="auto"/>
            <w:noWrap/>
            <w:vAlign w:val="center"/>
          </w:tcPr>
          <w:p w14:paraId="29BE508F">
            <w:pPr>
              <w:tabs>
                <w:tab w:val="left" w:pos="360"/>
              </w:tabs>
              <w:adjustRightInd/>
              <w:spacing w:line="240" w:lineRule="auto"/>
              <w:jc w:val="left"/>
              <w:rPr>
                <w:rFonts w:ascii="宋体" w:hAnsi="宋体" w:cs="宋体"/>
                <w:color w:val="000000"/>
                <w:sz w:val="18"/>
                <w:szCs w:val="18"/>
              </w:rPr>
            </w:pP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541C3">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 xml:space="preserve">生长后期       </w:t>
            </w:r>
          </w:p>
          <w:p w14:paraId="01589815">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6月龄～8月龄</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F009F">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12.5</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7A6EF">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13.0～14.0 </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BF598">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0.5～0.7</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988BB">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0.4～0.6</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F56D6">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0.5～0.6 </w:t>
            </w:r>
          </w:p>
        </w:tc>
        <w:tc>
          <w:tcPr>
            <w:tcW w:w="618" w:type="pct"/>
            <w:tcBorders>
              <w:top w:val="single" w:color="000000" w:sz="4" w:space="0"/>
              <w:left w:val="single" w:color="000000" w:sz="4" w:space="0"/>
              <w:bottom w:val="single" w:color="000000" w:sz="4" w:space="0"/>
            </w:tcBorders>
            <w:shd w:val="clear" w:color="auto" w:fill="auto"/>
            <w:noWrap/>
            <w:vAlign w:val="center"/>
          </w:tcPr>
          <w:p w14:paraId="4FB30E9B">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6.0～7.0 </w:t>
            </w:r>
          </w:p>
        </w:tc>
      </w:tr>
      <w:tr w14:paraId="4192E9D9">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624" w:hRule="exact"/>
          <w:jc w:val="center"/>
        </w:trPr>
        <w:tc>
          <w:tcPr>
            <w:tcW w:w="484" w:type="pct"/>
            <w:vMerge w:val="restart"/>
            <w:tcBorders>
              <w:top w:val="single" w:color="000000" w:sz="4" w:space="0"/>
              <w:bottom w:val="single" w:color="000000" w:sz="4" w:space="0"/>
              <w:right w:val="single" w:color="000000" w:sz="4" w:space="0"/>
            </w:tcBorders>
            <w:shd w:val="clear" w:color="auto" w:fill="auto"/>
            <w:noWrap/>
            <w:vAlign w:val="center"/>
          </w:tcPr>
          <w:p w14:paraId="0B594B3A">
            <w:pPr>
              <w:widowControl/>
              <w:tabs>
                <w:tab w:val="left" w:pos="360"/>
              </w:tabs>
              <w:adjustRightInd/>
              <w:spacing w:line="240" w:lineRule="auto"/>
              <w:jc w:val="left"/>
              <w:textAlignment w:val="center"/>
              <w:rPr>
                <w:rFonts w:ascii="宋体" w:hAnsi="宋体" w:cs="宋体"/>
                <w:color w:val="000000"/>
                <w:sz w:val="18"/>
                <w:szCs w:val="18"/>
              </w:rPr>
            </w:pPr>
            <w:r>
              <w:rPr>
                <w:rFonts w:hint="eastAsia" w:ascii="宋体" w:hAnsi="宋体" w:cs="宋体"/>
                <w:color w:val="000000"/>
                <w:kern w:val="0"/>
                <w:sz w:val="18"/>
                <w:szCs w:val="18"/>
              </w:rPr>
              <w:t>后备母猪</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7AA83">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 xml:space="preserve">生长前期      </w:t>
            </w:r>
          </w:p>
          <w:p w14:paraId="6A455780">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3月龄～5月龄</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AC9B5">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12.5</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8D010">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15.0～16.0</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2CF3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0.6～0.8</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3D79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0.5～0.7</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232DD">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0.6～0.7 </w:t>
            </w:r>
          </w:p>
        </w:tc>
        <w:tc>
          <w:tcPr>
            <w:tcW w:w="618" w:type="pct"/>
            <w:tcBorders>
              <w:top w:val="single" w:color="000000" w:sz="4" w:space="0"/>
              <w:left w:val="single" w:color="000000" w:sz="4" w:space="0"/>
              <w:bottom w:val="single" w:color="000000" w:sz="4" w:space="0"/>
            </w:tcBorders>
            <w:shd w:val="clear" w:color="auto" w:fill="auto"/>
            <w:noWrap/>
            <w:vAlign w:val="center"/>
          </w:tcPr>
          <w:p w14:paraId="615629EA">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5.0～6.0</w:t>
            </w:r>
          </w:p>
        </w:tc>
      </w:tr>
      <w:tr w14:paraId="4FF079CF">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624" w:hRule="exact"/>
          <w:jc w:val="center"/>
        </w:trPr>
        <w:tc>
          <w:tcPr>
            <w:tcW w:w="484" w:type="pct"/>
            <w:vMerge w:val="continue"/>
            <w:tcBorders>
              <w:top w:val="single" w:color="000000" w:sz="4" w:space="0"/>
              <w:bottom w:val="single" w:color="000000" w:sz="4" w:space="0"/>
              <w:right w:val="single" w:color="000000" w:sz="4" w:space="0"/>
            </w:tcBorders>
            <w:shd w:val="clear" w:color="auto" w:fill="auto"/>
            <w:noWrap/>
            <w:vAlign w:val="center"/>
          </w:tcPr>
          <w:p w14:paraId="3C21FCA1">
            <w:pPr>
              <w:tabs>
                <w:tab w:val="left" w:pos="360"/>
              </w:tabs>
              <w:adjustRightInd/>
              <w:spacing w:line="240" w:lineRule="auto"/>
              <w:jc w:val="left"/>
              <w:rPr>
                <w:rFonts w:ascii="宋体" w:hAnsi="宋体" w:cs="宋体"/>
                <w:color w:val="000000"/>
                <w:sz w:val="18"/>
                <w:szCs w:val="18"/>
              </w:rPr>
            </w:pP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57B4F">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 xml:space="preserve">生长后期      </w:t>
            </w:r>
          </w:p>
          <w:p w14:paraId="44B88933">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6月龄～7月龄</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43AF9">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12.0</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74D4E">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13.0～14.0</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D841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0.5～0.7</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0A577">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0.4～0.6</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8BAE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0.5～0.6</w:t>
            </w:r>
          </w:p>
        </w:tc>
        <w:tc>
          <w:tcPr>
            <w:tcW w:w="618" w:type="pct"/>
            <w:tcBorders>
              <w:top w:val="single" w:color="000000" w:sz="4" w:space="0"/>
              <w:left w:val="single" w:color="000000" w:sz="4" w:space="0"/>
              <w:bottom w:val="single" w:color="000000" w:sz="4" w:space="0"/>
            </w:tcBorders>
            <w:shd w:val="clear" w:color="auto" w:fill="auto"/>
            <w:noWrap/>
            <w:vAlign w:val="center"/>
          </w:tcPr>
          <w:p w14:paraId="6A36B5FC">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6.0～7.0 </w:t>
            </w:r>
          </w:p>
        </w:tc>
      </w:tr>
      <w:tr w14:paraId="16468918">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510" w:hRule="exact"/>
          <w:jc w:val="center"/>
        </w:trPr>
        <w:tc>
          <w:tcPr>
            <w:tcW w:w="484" w:type="pct"/>
            <w:vMerge w:val="restart"/>
            <w:tcBorders>
              <w:top w:val="single" w:color="000000" w:sz="4" w:space="0"/>
              <w:bottom w:val="single" w:color="000000" w:sz="4" w:space="0"/>
              <w:right w:val="single" w:color="000000" w:sz="4" w:space="0"/>
            </w:tcBorders>
            <w:shd w:val="clear" w:color="auto" w:fill="auto"/>
            <w:noWrap/>
            <w:vAlign w:val="center"/>
          </w:tcPr>
          <w:p w14:paraId="577DDE4D">
            <w:pPr>
              <w:widowControl/>
              <w:tabs>
                <w:tab w:val="left" w:pos="360"/>
              </w:tabs>
              <w:adjustRightInd/>
              <w:spacing w:line="240" w:lineRule="auto"/>
              <w:jc w:val="left"/>
              <w:textAlignment w:val="center"/>
              <w:rPr>
                <w:rFonts w:ascii="宋体" w:hAnsi="宋体" w:cs="宋体"/>
                <w:color w:val="000000"/>
                <w:sz w:val="18"/>
                <w:szCs w:val="18"/>
              </w:rPr>
            </w:pPr>
            <w:r>
              <w:rPr>
                <w:rFonts w:hint="eastAsia" w:ascii="宋体" w:hAnsi="宋体" w:cs="宋体"/>
                <w:color w:val="000000"/>
                <w:kern w:val="0"/>
                <w:sz w:val="18"/>
                <w:szCs w:val="18"/>
              </w:rPr>
              <w:t>种公猪</w:t>
            </w:r>
          </w:p>
        </w:tc>
        <w:tc>
          <w:tcPr>
            <w:tcW w:w="8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62397">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非配种期</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015BF">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12.5</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F1B93">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13.0～14.0 </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1B26A">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0.5～0.7 </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66872">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0.4～0.6 </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1B261">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0.4～0.5 </w:t>
            </w:r>
          </w:p>
        </w:tc>
        <w:tc>
          <w:tcPr>
            <w:tcW w:w="618" w:type="pct"/>
            <w:tcBorders>
              <w:top w:val="single" w:color="000000" w:sz="4" w:space="0"/>
              <w:left w:val="single" w:color="000000" w:sz="4" w:space="0"/>
              <w:bottom w:val="single" w:color="000000" w:sz="4" w:space="0"/>
            </w:tcBorders>
            <w:shd w:val="clear" w:color="auto" w:fill="auto"/>
            <w:noWrap/>
            <w:vAlign w:val="center"/>
          </w:tcPr>
          <w:p w14:paraId="261532B1">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6.0～7.0 </w:t>
            </w:r>
          </w:p>
        </w:tc>
      </w:tr>
      <w:tr w14:paraId="091BF99A">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510" w:hRule="exact"/>
          <w:jc w:val="center"/>
        </w:trPr>
        <w:tc>
          <w:tcPr>
            <w:tcW w:w="484" w:type="pct"/>
            <w:vMerge w:val="continue"/>
            <w:tcBorders>
              <w:top w:val="single" w:color="000000" w:sz="4" w:space="0"/>
              <w:bottom w:val="single" w:color="000000" w:sz="4" w:space="0"/>
              <w:right w:val="single" w:color="000000" w:sz="4" w:space="0"/>
            </w:tcBorders>
            <w:shd w:val="clear" w:color="auto" w:fill="auto"/>
            <w:noWrap/>
            <w:vAlign w:val="center"/>
          </w:tcPr>
          <w:p w14:paraId="2B061A90">
            <w:pPr>
              <w:tabs>
                <w:tab w:val="left" w:pos="360"/>
              </w:tabs>
              <w:adjustRightInd/>
              <w:spacing w:line="240" w:lineRule="auto"/>
              <w:jc w:val="left"/>
              <w:rPr>
                <w:rFonts w:ascii="宋体" w:hAnsi="宋体" w:cs="宋体"/>
                <w:color w:val="000000"/>
                <w:sz w:val="18"/>
                <w:szCs w:val="18"/>
              </w:rPr>
            </w:pPr>
          </w:p>
        </w:tc>
        <w:tc>
          <w:tcPr>
            <w:tcW w:w="8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5CCAC">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配种期</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9AB77">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13.0</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3CAED">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15.0～16.0 </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C9FA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0.7～0.9 </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54399">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0.6～0.8 </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F2970">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0.7～0.8 </w:t>
            </w:r>
          </w:p>
        </w:tc>
        <w:tc>
          <w:tcPr>
            <w:tcW w:w="618" w:type="pct"/>
            <w:tcBorders>
              <w:top w:val="single" w:color="000000" w:sz="4" w:space="0"/>
              <w:left w:val="single" w:color="000000" w:sz="4" w:space="0"/>
              <w:bottom w:val="single" w:color="000000" w:sz="4" w:space="0"/>
            </w:tcBorders>
            <w:shd w:val="clear" w:color="auto" w:fill="auto"/>
            <w:noWrap/>
            <w:vAlign w:val="center"/>
          </w:tcPr>
          <w:p w14:paraId="026573E6">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5.0～6.0 </w:t>
            </w:r>
          </w:p>
        </w:tc>
      </w:tr>
      <w:tr w14:paraId="4F275274">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624" w:hRule="exact"/>
          <w:jc w:val="center"/>
        </w:trPr>
        <w:tc>
          <w:tcPr>
            <w:tcW w:w="484" w:type="pct"/>
            <w:vMerge w:val="restart"/>
            <w:tcBorders>
              <w:top w:val="single" w:color="000000" w:sz="4" w:space="0"/>
              <w:bottom w:val="single" w:color="000000" w:sz="4" w:space="0"/>
              <w:right w:val="single" w:color="000000" w:sz="4" w:space="0"/>
            </w:tcBorders>
            <w:shd w:val="clear" w:color="auto" w:fill="auto"/>
            <w:noWrap/>
            <w:vAlign w:val="center"/>
          </w:tcPr>
          <w:p w14:paraId="11434186">
            <w:pPr>
              <w:widowControl/>
              <w:tabs>
                <w:tab w:val="left" w:pos="360"/>
              </w:tabs>
              <w:adjustRightInd/>
              <w:spacing w:line="240" w:lineRule="auto"/>
              <w:jc w:val="left"/>
              <w:textAlignment w:val="center"/>
              <w:rPr>
                <w:rFonts w:ascii="宋体" w:hAnsi="宋体" w:cs="宋体"/>
                <w:color w:val="000000"/>
                <w:sz w:val="18"/>
                <w:szCs w:val="18"/>
              </w:rPr>
            </w:pPr>
            <w:r>
              <w:rPr>
                <w:rFonts w:hint="eastAsia" w:ascii="宋体" w:hAnsi="宋体" w:cs="宋体"/>
                <w:color w:val="000000"/>
                <w:kern w:val="0"/>
                <w:sz w:val="18"/>
                <w:szCs w:val="18"/>
              </w:rPr>
              <w:t>种母猪</w:t>
            </w:r>
          </w:p>
        </w:tc>
        <w:tc>
          <w:tcPr>
            <w:tcW w:w="8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55B1B">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妊娠前期</w:t>
            </w:r>
          </w:p>
          <w:p w14:paraId="05F4F690">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sz w:val="18"/>
                <w:szCs w:val="18"/>
              </w:rPr>
              <w:t>妊娠1周</w:t>
            </w:r>
            <w:r>
              <w:rPr>
                <w:rFonts w:hint="eastAsia" w:ascii="宋体" w:hAnsi="宋体" w:cs="宋体"/>
                <w:color w:val="000000"/>
                <w:kern w:val="0"/>
                <w:sz w:val="18"/>
                <w:szCs w:val="18"/>
              </w:rPr>
              <w:t>～12周</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3A2B8">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11.5</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62D5C">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12.0～13.0 </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6E4F6">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0.5～0.7  </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A703B">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0.4～0.6</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0707B">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0.4～0.5 </w:t>
            </w:r>
          </w:p>
        </w:tc>
        <w:tc>
          <w:tcPr>
            <w:tcW w:w="618" w:type="pct"/>
            <w:tcBorders>
              <w:top w:val="single" w:color="000000" w:sz="4" w:space="0"/>
              <w:left w:val="single" w:color="000000" w:sz="4" w:space="0"/>
              <w:bottom w:val="single" w:color="000000" w:sz="4" w:space="0"/>
            </w:tcBorders>
            <w:shd w:val="clear" w:color="auto" w:fill="auto"/>
            <w:noWrap/>
            <w:vAlign w:val="center"/>
          </w:tcPr>
          <w:p w14:paraId="10881200">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7.0～8.0 </w:t>
            </w:r>
          </w:p>
        </w:tc>
      </w:tr>
      <w:tr w14:paraId="29AFA999">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624" w:hRule="exact"/>
          <w:jc w:val="center"/>
        </w:trPr>
        <w:tc>
          <w:tcPr>
            <w:tcW w:w="484" w:type="pct"/>
            <w:vMerge w:val="continue"/>
            <w:tcBorders>
              <w:top w:val="single" w:color="000000" w:sz="4" w:space="0"/>
              <w:bottom w:val="single" w:color="000000" w:sz="4" w:space="0"/>
              <w:right w:val="single" w:color="000000" w:sz="4" w:space="0"/>
            </w:tcBorders>
            <w:shd w:val="clear" w:color="auto" w:fill="auto"/>
            <w:noWrap/>
            <w:vAlign w:val="center"/>
          </w:tcPr>
          <w:p w14:paraId="32931EC8">
            <w:pPr>
              <w:tabs>
                <w:tab w:val="left" w:pos="360"/>
              </w:tabs>
              <w:adjustRightInd/>
              <w:spacing w:line="240" w:lineRule="auto"/>
              <w:jc w:val="left"/>
              <w:rPr>
                <w:rFonts w:ascii="宋体" w:hAnsi="宋体" w:cs="宋体"/>
                <w:color w:val="000000"/>
                <w:sz w:val="18"/>
                <w:szCs w:val="18"/>
              </w:rPr>
            </w:pPr>
          </w:p>
        </w:tc>
        <w:tc>
          <w:tcPr>
            <w:tcW w:w="8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0B50C">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妊娠后期</w:t>
            </w:r>
          </w:p>
          <w:p w14:paraId="08FE77C3">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sz w:val="18"/>
                <w:szCs w:val="18"/>
              </w:rPr>
              <w:t>妊娠13周</w:t>
            </w:r>
            <w:r>
              <w:rPr>
                <w:rFonts w:hint="eastAsia" w:ascii="宋体" w:hAnsi="宋体" w:cs="宋体"/>
                <w:color w:val="000000"/>
                <w:kern w:val="0"/>
                <w:sz w:val="18"/>
                <w:szCs w:val="18"/>
              </w:rPr>
              <w:t>～16周</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5249F">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12.5 </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AA4C0">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14.0～15.0</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F5469">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0.7～0.9 </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600E2">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0.6～0.8 </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CB58C">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0.5～0.6 </w:t>
            </w:r>
          </w:p>
        </w:tc>
        <w:tc>
          <w:tcPr>
            <w:tcW w:w="618" w:type="pct"/>
            <w:tcBorders>
              <w:top w:val="single" w:color="000000" w:sz="4" w:space="0"/>
              <w:left w:val="single" w:color="000000" w:sz="4" w:space="0"/>
              <w:bottom w:val="single" w:color="000000" w:sz="4" w:space="0"/>
            </w:tcBorders>
            <w:shd w:val="clear" w:color="auto" w:fill="auto"/>
            <w:noWrap/>
            <w:vAlign w:val="center"/>
          </w:tcPr>
          <w:p w14:paraId="42ED6E5C">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6.0～7.0 </w:t>
            </w:r>
          </w:p>
        </w:tc>
      </w:tr>
      <w:tr w14:paraId="48291208">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510" w:hRule="exact"/>
          <w:jc w:val="center"/>
        </w:trPr>
        <w:tc>
          <w:tcPr>
            <w:tcW w:w="484" w:type="pct"/>
            <w:vMerge w:val="continue"/>
            <w:tcBorders>
              <w:top w:val="single" w:color="000000" w:sz="4" w:space="0"/>
              <w:bottom w:val="single" w:color="000000" w:sz="4" w:space="0"/>
              <w:right w:val="single" w:color="000000" w:sz="4" w:space="0"/>
            </w:tcBorders>
            <w:shd w:val="clear" w:color="auto" w:fill="auto"/>
            <w:noWrap/>
            <w:vAlign w:val="center"/>
          </w:tcPr>
          <w:p w14:paraId="530A14D1">
            <w:pPr>
              <w:tabs>
                <w:tab w:val="left" w:pos="360"/>
              </w:tabs>
              <w:adjustRightInd/>
              <w:spacing w:line="240" w:lineRule="auto"/>
              <w:jc w:val="left"/>
              <w:rPr>
                <w:rFonts w:ascii="宋体" w:hAnsi="宋体" w:cs="宋体"/>
                <w:color w:val="000000"/>
                <w:sz w:val="18"/>
                <w:szCs w:val="18"/>
              </w:rPr>
            </w:pPr>
          </w:p>
        </w:tc>
        <w:tc>
          <w:tcPr>
            <w:tcW w:w="8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D85A5">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哺乳期</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CDE1D">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13.0 </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1C9D8">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15.0～16.0 </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905A3">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0.7～0.9 </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A1176">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0.6～0.8 </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CAE2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0.7～0.8 </w:t>
            </w:r>
          </w:p>
        </w:tc>
        <w:tc>
          <w:tcPr>
            <w:tcW w:w="618" w:type="pct"/>
            <w:tcBorders>
              <w:top w:val="single" w:color="000000" w:sz="4" w:space="0"/>
              <w:left w:val="single" w:color="000000" w:sz="4" w:space="0"/>
              <w:bottom w:val="single" w:color="000000" w:sz="4" w:space="0"/>
            </w:tcBorders>
            <w:shd w:val="clear" w:color="auto" w:fill="auto"/>
            <w:noWrap/>
            <w:vAlign w:val="center"/>
          </w:tcPr>
          <w:p w14:paraId="73315F7C">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5.0～6.0 </w:t>
            </w:r>
          </w:p>
        </w:tc>
      </w:tr>
      <w:tr w14:paraId="62F1ED32">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624" w:hRule="exact"/>
          <w:jc w:val="center"/>
        </w:trPr>
        <w:tc>
          <w:tcPr>
            <w:tcW w:w="484" w:type="pct"/>
            <w:vMerge w:val="restart"/>
            <w:tcBorders>
              <w:top w:val="single" w:color="000000" w:sz="4" w:space="0"/>
              <w:right w:val="single" w:color="000000" w:sz="4" w:space="0"/>
            </w:tcBorders>
            <w:shd w:val="clear" w:color="auto" w:fill="auto"/>
            <w:noWrap/>
            <w:vAlign w:val="center"/>
          </w:tcPr>
          <w:p w14:paraId="6AA58BA7">
            <w:pPr>
              <w:tabs>
                <w:tab w:val="left" w:pos="360"/>
              </w:tabs>
              <w:adjustRightInd/>
              <w:spacing w:line="240" w:lineRule="auto"/>
              <w:jc w:val="left"/>
              <w:rPr>
                <w:rFonts w:ascii="宋体" w:hAnsi="宋体" w:cs="宋体"/>
                <w:color w:val="000000"/>
                <w:sz w:val="18"/>
                <w:szCs w:val="18"/>
              </w:rPr>
            </w:pPr>
            <w:r>
              <w:rPr>
                <w:rFonts w:hint="eastAsia" w:ascii="宋体" w:hAnsi="宋体" w:cs="宋体"/>
                <w:color w:val="000000"/>
                <w:sz w:val="18"/>
                <w:szCs w:val="18"/>
              </w:rPr>
              <w:t>仔猪</w:t>
            </w:r>
          </w:p>
        </w:tc>
        <w:tc>
          <w:tcPr>
            <w:tcW w:w="8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B8232">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 xml:space="preserve"> 哺乳期</w:t>
            </w:r>
          </w:p>
          <w:p w14:paraId="44EEB405">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3</w:t>
            </w:r>
            <w:r>
              <w:rPr>
                <w:rFonts w:ascii="宋体" w:hAnsi="宋体" w:cs="宋体"/>
                <w:sz w:val="18"/>
                <w:szCs w:val="18"/>
              </w:rPr>
              <w:t> </w:t>
            </w:r>
            <w:r>
              <w:rPr>
                <w:rFonts w:hint="eastAsia" w:ascii="宋体" w:hAnsi="宋体" w:cs="宋体"/>
                <w:sz w:val="18"/>
                <w:szCs w:val="18"/>
              </w:rPr>
              <w:t>k</w:t>
            </w:r>
            <w:r>
              <w:rPr>
                <w:rFonts w:hint="eastAsia" w:ascii="宋体" w:hAnsi="宋体" w:cs="宋体"/>
                <w:color w:val="000000"/>
                <w:kern w:val="0"/>
                <w:sz w:val="18"/>
                <w:szCs w:val="18"/>
              </w:rPr>
              <w:t>g～8</w:t>
            </w:r>
            <w:r>
              <w:rPr>
                <w:rFonts w:ascii="宋体" w:hAnsi="宋体" w:cs="宋体"/>
                <w:color w:val="000000"/>
                <w:kern w:val="0"/>
                <w:sz w:val="18"/>
                <w:szCs w:val="18"/>
              </w:rPr>
              <w:t> </w:t>
            </w:r>
            <w:r>
              <w:rPr>
                <w:rFonts w:hint="eastAsia" w:ascii="宋体" w:hAnsi="宋体" w:cs="宋体"/>
                <w:color w:val="000000"/>
                <w:kern w:val="0"/>
                <w:sz w:val="18"/>
                <w:szCs w:val="18"/>
              </w:rPr>
              <w:t>kg</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D0766">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14.5</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196E5">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19.0～20.0 </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68391">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0.7～0.9 </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22A3F">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0.6～0.8 </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B5AD3">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1.2～1.3 </w:t>
            </w:r>
          </w:p>
        </w:tc>
        <w:tc>
          <w:tcPr>
            <w:tcW w:w="618" w:type="pct"/>
            <w:tcBorders>
              <w:top w:val="single" w:color="000000" w:sz="4" w:space="0"/>
              <w:left w:val="single" w:color="000000" w:sz="4" w:space="0"/>
              <w:bottom w:val="single" w:color="000000" w:sz="4" w:space="0"/>
            </w:tcBorders>
            <w:shd w:val="clear" w:color="auto" w:fill="auto"/>
            <w:noWrap/>
            <w:vAlign w:val="center"/>
          </w:tcPr>
          <w:p w14:paraId="7378235F">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1.5～2.0 </w:t>
            </w:r>
          </w:p>
        </w:tc>
      </w:tr>
      <w:tr w14:paraId="6C2BE793">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624" w:hRule="exact"/>
          <w:jc w:val="center"/>
        </w:trPr>
        <w:tc>
          <w:tcPr>
            <w:tcW w:w="484" w:type="pct"/>
            <w:vMerge w:val="continue"/>
            <w:tcBorders>
              <w:bottom w:val="single" w:color="000000" w:sz="4" w:space="0"/>
              <w:right w:val="single" w:color="000000" w:sz="4" w:space="0"/>
            </w:tcBorders>
            <w:shd w:val="clear" w:color="auto" w:fill="auto"/>
            <w:noWrap/>
            <w:vAlign w:val="center"/>
          </w:tcPr>
          <w:p w14:paraId="76257067">
            <w:pPr>
              <w:tabs>
                <w:tab w:val="left" w:pos="360"/>
              </w:tabs>
              <w:adjustRightInd/>
              <w:spacing w:line="240" w:lineRule="auto"/>
              <w:jc w:val="left"/>
              <w:rPr>
                <w:rFonts w:ascii="宋体" w:hAnsi="宋体" w:cs="宋体"/>
                <w:color w:val="000000"/>
                <w:sz w:val="18"/>
                <w:szCs w:val="18"/>
              </w:rPr>
            </w:pPr>
          </w:p>
        </w:tc>
        <w:tc>
          <w:tcPr>
            <w:tcW w:w="8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60613">
            <w:pPr>
              <w:widowControl/>
              <w:tabs>
                <w:tab w:val="left" w:pos="360"/>
              </w:tabs>
              <w:adjustRightInd/>
              <w:spacing w:line="240" w:lineRule="auto"/>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 xml:space="preserve"> 保育期</w:t>
            </w:r>
          </w:p>
          <w:p w14:paraId="2033B4B0">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9</w:t>
            </w:r>
            <w:r>
              <w:rPr>
                <w:rFonts w:ascii="宋体" w:hAnsi="宋体" w:cs="宋体"/>
                <w:sz w:val="18"/>
                <w:szCs w:val="18"/>
              </w:rPr>
              <w:t> </w:t>
            </w:r>
            <w:r>
              <w:rPr>
                <w:rFonts w:hint="eastAsia" w:ascii="宋体" w:hAnsi="宋体" w:cs="宋体"/>
                <w:sz w:val="18"/>
                <w:szCs w:val="18"/>
              </w:rPr>
              <w:t>k</w:t>
            </w:r>
            <w:r>
              <w:rPr>
                <w:rFonts w:hint="eastAsia" w:ascii="宋体" w:hAnsi="宋体" w:cs="宋体"/>
                <w:color w:val="000000"/>
                <w:kern w:val="0"/>
                <w:sz w:val="18"/>
                <w:szCs w:val="18"/>
              </w:rPr>
              <w:t>g～15</w:t>
            </w:r>
            <w:r>
              <w:rPr>
                <w:rFonts w:ascii="宋体" w:hAnsi="宋体" w:cs="宋体"/>
                <w:color w:val="000000"/>
                <w:kern w:val="0"/>
                <w:sz w:val="18"/>
                <w:szCs w:val="18"/>
              </w:rPr>
              <w:t> </w:t>
            </w:r>
            <w:r>
              <w:rPr>
                <w:rFonts w:hint="eastAsia" w:ascii="宋体" w:hAnsi="宋体" w:cs="宋体"/>
                <w:color w:val="000000"/>
                <w:kern w:val="0"/>
                <w:sz w:val="18"/>
                <w:szCs w:val="18"/>
              </w:rPr>
              <w:t>kg</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776BC">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13.5</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31059">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17.0～18.0</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6D82A">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0.6～0.8 </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F6EB7">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0.5～0.7 </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749CE">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1.1～1.2</w:t>
            </w:r>
          </w:p>
        </w:tc>
        <w:tc>
          <w:tcPr>
            <w:tcW w:w="618" w:type="pct"/>
            <w:tcBorders>
              <w:top w:val="single" w:color="000000" w:sz="4" w:space="0"/>
              <w:left w:val="single" w:color="000000" w:sz="4" w:space="0"/>
              <w:bottom w:val="single" w:color="000000" w:sz="4" w:space="0"/>
            </w:tcBorders>
            <w:shd w:val="clear" w:color="auto" w:fill="auto"/>
            <w:noWrap/>
            <w:vAlign w:val="center"/>
          </w:tcPr>
          <w:p w14:paraId="71D7502E">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2.0～3.0 </w:t>
            </w:r>
          </w:p>
        </w:tc>
      </w:tr>
      <w:tr w14:paraId="5B875163">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510" w:hRule="exact"/>
          <w:jc w:val="center"/>
        </w:trPr>
        <w:tc>
          <w:tcPr>
            <w:tcW w:w="484" w:type="pct"/>
            <w:vMerge w:val="restart"/>
            <w:tcBorders>
              <w:top w:val="single" w:color="000000" w:sz="4" w:space="0"/>
              <w:bottom w:val="single" w:color="000000" w:sz="4" w:space="0"/>
              <w:right w:val="single" w:color="000000" w:sz="4" w:space="0"/>
            </w:tcBorders>
            <w:shd w:val="clear" w:color="auto" w:fill="auto"/>
            <w:noWrap/>
            <w:vAlign w:val="center"/>
          </w:tcPr>
          <w:p w14:paraId="6B5FDDC6">
            <w:pPr>
              <w:widowControl/>
              <w:tabs>
                <w:tab w:val="left" w:pos="360"/>
              </w:tabs>
              <w:adjustRightInd/>
              <w:spacing w:line="240" w:lineRule="auto"/>
              <w:jc w:val="left"/>
              <w:textAlignment w:val="center"/>
              <w:rPr>
                <w:rFonts w:ascii="宋体" w:hAnsi="宋体" w:cs="宋体"/>
                <w:color w:val="000000"/>
                <w:sz w:val="18"/>
                <w:szCs w:val="18"/>
              </w:rPr>
            </w:pPr>
            <w:r>
              <w:rPr>
                <w:rFonts w:hint="eastAsia" w:ascii="宋体" w:hAnsi="宋体" w:cs="宋体"/>
                <w:color w:val="000000"/>
                <w:kern w:val="0"/>
                <w:sz w:val="18"/>
                <w:szCs w:val="18"/>
              </w:rPr>
              <w:t>肥育猪</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BDA02">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16</w:t>
            </w:r>
            <w:r>
              <w:rPr>
                <w:rFonts w:ascii="宋体" w:hAnsi="宋体" w:cs="宋体"/>
                <w:color w:val="000000"/>
                <w:kern w:val="0"/>
                <w:sz w:val="18"/>
                <w:szCs w:val="18"/>
              </w:rPr>
              <w:t> </w:t>
            </w:r>
            <w:r>
              <w:rPr>
                <w:rFonts w:hint="eastAsia" w:ascii="宋体" w:hAnsi="宋体" w:cs="宋体"/>
                <w:color w:val="000000"/>
                <w:kern w:val="0"/>
                <w:sz w:val="18"/>
                <w:szCs w:val="18"/>
              </w:rPr>
              <w:t>kg～30</w:t>
            </w:r>
            <w:r>
              <w:rPr>
                <w:rFonts w:ascii="宋体" w:hAnsi="宋体" w:cs="宋体"/>
                <w:color w:val="000000"/>
                <w:kern w:val="0"/>
                <w:sz w:val="18"/>
                <w:szCs w:val="18"/>
              </w:rPr>
              <w:t> </w:t>
            </w:r>
            <w:r>
              <w:rPr>
                <w:rFonts w:hint="eastAsia" w:ascii="宋体" w:hAnsi="宋体" w:cs="宋体"/>
                <w:color w:val="000000"/>
                <w:kern w:val="0"/>
                <w:sz w:val="18"/>
                <w:szCs w:val="18"/>
              </w:rPr>
              <w:t>kg</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759EA">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13.5</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1420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15.0～16.0 </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E95C1">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0.5～0.7</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3E228">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0.4～0.6</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7F897">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0.9～1.0 </w:t>
            </w:r>
          </w:p>
        </w:tc>
        <w:tc>
          <w:tcPr>
            <w:tcW w:w="618" w:type="pct"/>
            <w:tcBorders>
              <w:top w:val="single" w:color="000000" w:sz="4" w:space="0"/>
              <w:left w:val="single" w:color="000000" w:sz="4" w:space="0"/>
              <w:bottom w:val="single" w:color="000000" w:sz="4" w:space="0"/>
            </w:tcBorders>
            <w:shd w:val="clear" w:color="auto" w:fill="auto"/>
            <w:noWrap/>
            <w:vAlign w:val="center"/>
          </w:tcPr>
          <w:p w14:paraId="13E88D74">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4.0～5.0 </w:t>
            </w:r>
          </w:p>
        </w:tc>
      </w:tr>
      <w:tr w14:paraId="601595B9">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510" w:hRule="exact"/>
          <w:jc w:val="center"/>
        </w:trPr>
        <w:tc>
          <w:tcPr>
            <w:tcW w:w="484" w:type="pct"/>
            <w:vMerge w:val="continue"/>
            <w:tcBorders>
              <w:top w:val="single" w:color="000000" w:sz="4" w:space="0"/>
              <w:bottom w:val="single" w:color="000000" w:sz="4" w:space="0"/>
              <w:right w:val="single" w:color="000000" w:sz="4" w:space="0"/>
            </w:tcBorders>
            <w:shd w:val="clear" w:color="auto" w:fill="auto"/>
            <w:noWrap/>
            <w:vAlign w:val="center"/>
          </w:tcPr>
          <w:p w14:paraId="714A3048">
            <w:pPr>
              <w:tabs>
                <w:tab w:val="left" w:pos="360"/>
              </w:tabs>
              <w:adjustRightInd/>
              <w:spacing w:line="240" w:lineRule="auto"/>
              <w:jc w:val="center"/>
              <w:rPr>
                <w:rFonts w:ascii="宋体" w:hAnsi="宋体" w:cs="宋体"/>
                <w:color w:val="000000"/>
                <w:sz w:val="18"/>
                <w:szCs w:val="18"/>
              </w:rPr>
            </w:pPr>
          </w:p>
        </w:tc>
        <w:tc>
          <w:tcPr>
            <w:tcW w:w="8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B3AE2">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31</w:t>
            </w:r>
            <w:r>
              <w:rPr>
                <w:rFonts w:ascii="宋体" w:hAnsi="宋体" w:cs="宋体"/>
                <w:color w:val="000000"/>
                <w:kern w:val="0"/>
                <w:sz w:val="18"/>
                <w:szCs w:val="18"/>
              </w:rPr>
              <w:t> </w:t>
            </w:r>
            <w:r>
              <w:rPr>
                <w:rFonts w:hint="eastAsia" w:ascii="宋体" w:hAnsi="宋体" w:cs="宋体"/>
                <w:color w:val="000000"/>
                <w:kern w:val="0"/>
                <w:sz w:val="18"/>
                <w:szCs w:val="18"/>
              </w:rPr>
              <w:t>kg～50</w:t>
            </w:r>
            <w:r>
              <w:rPr>
                <w:rFonts w:ascii="宋体" w:hAnsi="宋体" w:cs="宋体"/>
                <w:color w:val="000000"/>
                <w:kern w:val="0"/>
                <w:sz w:val="18"/>
                <w:szCs w:val="18"/>
              </w:rPr>
              <w:t> </w:t>
            </w:r>
            <w:r>
              <w:rPr>
                <w:rFonts w:hint="eastAsia" w:ascii="宋体" w:hAnsi="宋体" w:cs="宋体"/>
                <w:color w:val="000000"/>
                <w:kern w:val="0"/>
                <w:sz w:val="18"/>
                <w:szCs w:val="18"/>
              </w:rPr>
              <w:t>kg</w:t>
            </w:r>
          </w:p>
        </w:tc>
        <w:tc>
          <w:tcPr>
            <w:tcW w:w="5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ECC58">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13.0 </w:t>
            </w:r>
          </w:p>
        </w:tc>
        <w:tc>
          <w:tcPr>
            <w:tcW w:w="6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1F016">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14.0～15.0 </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44499">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0.5～0.7</w:t>
            </w:r>
          </w:p>
        </w:tc>
        <w:tc>
          <w:tcPr>
            <w:tcW w:w="6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87BCC">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0.4～0.6</w:t>
            </w:r>
          </w:p>
        </w:tc>
        <w:tc>
          <w:tcPr>
            <w:tcW w:w="6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20F43">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0.7～0.8 </w:t>
            </w:r>
          </w:p>
        </w:tc>
        <w:tc>
          <w:tcPr>
            <w:tcW w:w="618" w:type="pct"/>
            <w:tcBorders>
              <w:top w:val="single" w:color="000000" w:sz="4" w:space="0"/>
              <w:left w:val="single" w:color="000000" w:sz="4" w:space="0"/>
              <w:bottom w:val="single" w:color="000000" w:sz="4" w:space="0"/>
            </w:tcBorders>
            <w:shd w:val="clear" w:color="auto" w:fill="auto"/>
            <w:noWrap/>
            <w:vAlign w:val="center"/>
          </w:tcPr>
          <w:p w14:paraId="35A04220">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5.0～6.0 </w:t>
            </w:r>
          </w:p>
        </w:tc>
      </w:tr>
      <w:tr w14:paraId="32BBDB5A">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510" w:hRule="exact"/>
          <w:jc w:val="center"/>
        </w:trPr>
        <w:tc>
          <w:tcPr>
            <w:tcW w:w="484" w:type="pct"/>
            <w:vMerge w:val="continue"/>
            <w:tcBorders>
              <w:top w:val="single" w:color="000000" w:sz="4" w:space="0"/>
              <w:bottom w:val="single" w:color="000000" w:sz="8" w:space="0"/>
              <w:right w:val="single" w:color="000000" w:sz="4" w:space="0"/>
            </w:tcBorders>
            <w:shd w:val="clear" w:color="auto" w:fill="auto"/>
            <w:noWrap/>
            <w:vAlign w:val="center"/>
          </w:tcPr>
          <w:p w14:paraId="371DBAB7">
            <w:pPr>
              <w:tabs>
                <w:tab w:val="left" w:pos="360"/>
              </w:tabs>
              <w:adjustRightInd/>
              <w:spacing w:line="240" w:lineRule="auto"/>
              <w:jc w:val="center"/>
              <w:rPr>
                <w:rFonts w:ascii="宋体" w:hAnsi="宋体" w:cs="宋体"/>
                <w:color w:val="000000"/>
                <w:sz w:val="18"/>
                <w:szCs w:val="18"/>
              </w:rPr>
            </w:pPr>
          </w:p>
        </w:tc>
        <w:tc>
          <w:tcPr>
            <w:tcW w:w="859" w:type="pct"/>
            <w:tcBorders>
              <w:top w:val="single" w:color="000000" w:sz="4" w:space="0"/>
              <w:left w:val="single" w:color="000000" w:sz="4" w:space="0"/>
              <w:bottom w:val="single" w:color="000000" w:sz="8" w:space="0"/>
              <w:right w:val="single" w:color="000000" w:sz="4" w:space="0"/>
            </w:tcBorders>
            <w:shd w:val="clear" w:color="auto" w:fill="auto"/>
            <w:vAlign w:val="center"/>
          </w:tcPr>
          <w:p w14:paraId="0A90D686">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51</w:t>
            </w:r>
            <w:r>
              <w:rPr>
                <w:rFonts w:ascii="宋体" w:hAnsi="宋体" w:cs="宋体"/>
                <w:color w:val="000000"/>
                <w:kern w:val="0"/>
                <w:sz w:val="18"/>
                <w:szCs w:val="18"/>
              </w:rPr>
              <w:t> </w:t>
            </w:r>
            <w:r>
              <w:rPr>
                <w:rFonts w:hint="eastAsia" w:ascii="宋体" w:hAnsi="宋体" w:cs="宋体"/>
                <w:color w:val="000000"/>
                <w:kern w:val="0"/>
                <w:sz w:val="18"/>
                <w:szCs w:val="18"/>
              </w:rPr>
              <w:t>kg～100</w:t>
            </w:r>
            <w:r>
              <w:rPr>
                <w:rFonts w:ascii="宋体" w:hAnsi="宋体" w:cs="宋体"/>
                <w:color w:val="000000"/>
                <w:kern w:val="0"/>
                <w:sz w:val="18"/>
                <w:szCs w:val="18"/>
              </w:rPr>
              <w:t> </w:t>
            </w:r>
            <w:r>
              <w:rPr>
                <w:rFonts w:hint="eastAsia" w:ascii="宋体" w:hAnsi="宋体" w:cs="宋体"/>
                <w:color w:val="000000"/>
                <w:kern w:val="0"/>
                <w:sz w:val="18"/>
                <w:szCs w:val="18"/>
              </w:rPr>
              <w:t>kg</w:t>
            </w:r>
          </w:p>
        </w:tc>
        <w:tc>
          <w:tcPr>
            <w:tcW w:w="549" w:type="pct"/>
            <w:tcBorders>
              <w:top w:val="single" w:color="000000" w:sz="4" w:space="0"/>
              <w:left w:val="single" w:color="000000" w:sz="4" w:space="0"/>
              <w:bottom w:val="single" w:color="000000" w:sz="8" w:space="0"/>
              <w:right w:val="single" w:color="000000" w:sz="4" w:space="0"/>
            </w:tcBorders>
            <w:shd w:val="clear" w:color="auto" w:fill="auto"/>
            <w:noWrap/>
            <w:vAlign w:val="center"/>
          </w:tcPr>
          <w:p w14:paraId="71829690">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12.5 </w:t>
            </w:r>
          </w:p>
        </w:tc>
        <w:tc>
          <w:tcPr>
            <w:tcW w:w="657" w:type="pct"/>
            <w:tcBorders>
              <w:top w:val="single" w:color="000000" w:sz="4" w:space="0"/>
              <w:left w:val="single" w:color="000000" w:sz="4" w:space="0"/>
              <w:bottom w:val="single" w:color="000000" w:sz="8" w:space="0"/>
              <w:right w:val="single" w:color="000000" w:sz="4" w:space="0"/>
            </w:tcBorders>
            <w:shd w:val="clear" w:color="auto" w:fill="auto"/>
            <w:noWrap/>
            <w:vAlign w:val="center"/>
          </w:tcPr>
          <w:p w14:paraId="39D701E2">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13.0～14.0 </w:t>
            </w:r>
          </w:p>
        </w:tc>
        <w:tc>
          <w:tcPr>
            <w:tcW w:w="556" w:type="pct"/>
            <w:tcBorders>
              <w:top w:val="single" w:color="000000" w:sz="4" w:space="0"/>
              <w:left w:val="single" w:color="000000" w:sz="4" w:space="0"/>
              <w:bottom w:val="single" w:color="000000" w:sz="8" w:space="0"/>
              <w:right w:val="single" w:color="000000" w:sz="4" w:space="0"/>
            </w:tcBorders>
            <w:shd w:val="clear" w:color="auto" w:fill="auto"/>
            <w:noWrap/>
            <w:vAlign w:val="center"/>
          </w:tcPr>
          <w:p w14:paraId="0870006A">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0.5～0.7</w:t>
            </w:r>
          </w:p>
        </w:tc>
        <w:tc>
          <w:tcPr>
            <w:tcW w:w="618" w:type="pct"/>
            <w:tcBorders>
              <w:top w:val="single" w:color="000000" w:sz="4" w:space="0"/>
              <w:left w:val="single" w:color="000000" w:sz="4" w:space="0"/>
              <w:bottom w:val="single" w:color="000000" w:sz="8" w:space="0"/>
              <w:right w:val="single" w:color="000000" w:sz="4" w:space="0"/>
            </w:tcBorders>
            <w:shd w:val="clear" w:color="auto" w:fill="auto"/>
            <w:noWrap/>
            <w:vAlign w:val="center"/>
          </w:tcPr>
          <w:p w14:paraId="4BCC96A8">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0.4～0.6</w:t>
            </w:r>
          </w:p>
        </w:tc>
        <w:tc>
          <w:tcPr>
            <w:tcW w:w="658" w:type="pct"/>
            <w:tcBorders>
              <w:top w:val="single" w:color="000000" w:sz="4" w:space="0"/>
              <w:left w:val="single" w:color="000000" w:sz="4" w:space="0"/>
              <w:bottom w:val="single" w:color="000000" w:sz="8" w:space="0"/>
              <w:right w:val="single" w:color="000000" w:sz="4" w:space="0"/>
            </w:tcBorders>
            <w:shd w:val="clear" w:color="auto" w:fill="auto"/>
            <w:noWrap/>
            <w:vAlign w:val="center"/>
          </w:tcPr>
          <w:p w14:paraId="02BC950F">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0.6～0.7 </w:t>
            </w:r>
          </w:p>
        </w:tc>
        <w:tc>
          <w:tcPr>
            <w:tcW w:w="618" w:type="pct"/>
            <w:tcBorders>
              <w:top w:val="single" w:color="000000" w:sz="4" w:space="0"/>
              <w:left w:val="single" w:color="000000" w:sz="4" w:space="0"/>
              <w:bottom w:val="single" w:color="000000" w:sz="8" w:space="0"/>
            </w:tcBorders>
            <w:shd w:val="clear" w:color="auto" w:fill="auto"/>
            <w:noWrap/>
            <w:vAlign w:val="center"/>
          </w:tcPr>
          <w:p w14:paraId="17AF14C1">
            <w:pPr>
              <w:widowControl/>
              <w:tabs>
                <w:tab w:val="left" w:pos="360"/>
              </w:tabs>
              <w:adjustRightInd/>
              <w:spacing w:line="240" w:lineRule="auto"/>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7.0～8.0 </w:t>
            </w:r>
          </w:p>
        </w:tc>
      </w:tr>
      <w:bookmarkEnd w:id="40"/>
    </w:tbl>
    <w:p w14:paraId="04D4952D">
      <w:pPr>
        <w:pStyle w:val="56"/>
        <w:ind w:firstLine="0" w:firstLineChars="0"/>
        <w:jc w:val="center"/>
      </w:pPr>
      <w:bookmarkStart w:id="42" w:name="BookMark8"/>
      <w:r>
        <w:rPr>
          <w:rFonts w:hint="eastAsia"/>
        </w:rPr>
        <w:drawing>
          <wp:inline distT="0" distB="0" distL="0" distR="0">
            <wp:extent cx="1485900" cy="317500"/>
            <wp:effectExtent l="0" t="0" r="0" b="635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3">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2"/>
    </w:p>
    <w:sectPr>
      <w:pgSz w:w="11906" w:h="16838"/>
      <w:pgMar w:top="567"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7E6D08">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C5A53">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4EE005">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80770C">
    <w:pPr>
      <w:pStyle w:val="52"/>
    </w:pPr>
    <w:r>
      <w:fldChar w:fldCharType="begin"/>
    </w:r>
    <w:r>
      <w:instrText xml:space="preserve">PAGE   \* MERGEFORMAT</w:instrText>
    </w:r>
    <w:r>
      <w:fldChar w:fldCharType="separate"/>
    </w:r>
    <w:r>
      <w:rPr>
        <w:lang w:val="zh-CN"/>
      </w:rPr>
      <w:t>I</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F9551A">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5CEF8E">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72FF7E">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EF904">
    <w:pPr>
      <w:pStyle w:val="61"/>
    </w:pPr>
    <w:r>
      <w:fldChar w:fldCharType="begin"/>
    </w:r>
    <w:r>
      <w:instrText xml:space="preserve"> STYLEREF  标准文件_文件编号  \* MERGEFORMAT </w:instrText>
    </w:r>
    <w:r>
      <w:fldChar w:fldCharType="separate"/>
    </w:r>
    <w:r>
      <w:t>DB37/T 4573.18—2025</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96624">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DB37/T 4573.18—2025</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attachedTemplate r:id="rId1"/>
  <w:documentProtection w:edit="forms" w:enforcement="1" w:cryptProviderType="rsaAES" w:cryptAlgorithmClass="hash" w:cryptAlgorithmType="typeAny" w:cryptAlgorithmSid="14" w:cryptSpinCount="100000" w:hash="3gRLZjm4pWP26aQz6wq7w20OfcbM6TQ3k8mSN3SDHqIT2HaneiuAFeTT2QtUuu32VSVcMi3x1X/OHTu7qbv7qg==" w:salt="7O4znr2TQZ20e8OC11+p8A=="/>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1930"/>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B14"/>
    <w:rsid w:val="00073C8C"/>
    <w:rsid w:val="00077B64"/>
    <w:rsid w:val="00080A1C"/>
    <w:rsid w:val="00080CDD"/>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3A82"/>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67854"/>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1D3A"/>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DCD"/>
    <w:rsid w:val="00322E62"/>
    <w:rsid w:val="00324D13"/>
    <w:rsid w:val="00324D2A"/>
    <w:rsid w:val="00324EDD"/>
    <w:rsid w:val="003331E4"/>
    <w:rsid w:val="00336C64"/>
    <w:rsid w:val="00337162"/>
    <w:rsid w:val="0034194F"/>
    <w:rsid w:val="00344605"/>
    <w:rsid w:val="003474AA"/>
    <w:rsid w:val="0034799D"/>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2DF5"/>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5CA"/>
    <w:rsid w:val="00484936"/>
    <w:rsid w:val="00485C89"/>
    <w:rsid w:val="00486BE3"/>
    <w:rsid w:val="004905E4"/>
    <w:rsid w:val="00490A89"/>
    <w:rsid w:val="00490AB4"/>
    <w:rsid w:val="00492F02"/>
    <w:rsid w:val="004939AE"/>
    <w:rsid w:val="00497CD0"/>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0A3A"/>
    <w:rsid w:val="00541853"/>
    <w:rsid w:val="00543BDA"/>
    <w:rsid w:val="005441CC"/>
    <w:rsid w:val="005479DA"/>
    <w:rsid w:val="00547BCC"/>
    <w:rsid w:val="0055013B"/>
    <w:rsid w:val="00551F6F"/>
    <w:rsid w:val="00555044"/>
    <w:rsid w:val="00561475"/>
    <w:rsid w:val="0056487B"/>
    <w:rsid w:val="00564FB9"/>
    <w:rsid w:val="00573D9E"/>
    <w:rsid w:val="0057439D"/>
    <w:rsid w:val="005801E3"/>
    <w:rsid w:val="00581802"/>
    <w:rsid w:val="005836A8"/>
    <w:rsid w:val="0058409C"/>
    <w:rsid w:val="00584262"/>
    <w:rsid w:val="00586630"/>
    <w:rsid w:val="00587ADD"/>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0A19"/>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CCF"/>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2281"/>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3EA"/>
    <w:rsid w:val="006F03A8"/>
    <w:rsid w:val="006F2ACA"/>
    <w:rsid w:val="006F2ADC"/>
    <w:rsid w:val="006F2BFE"/>
    <w:rsid w:val="006F31E9"/>
    <w:rsid w:val="006F6284"/>
    <w:rsid w:val="007002C5"/>
    <w:rsid w:val="00703E2E"/>
    <w:rsid w:val="00704387"/>
    <w:rsid w:val="00707669"/>
    <w:rsid w:val="00711CBA"/>
    <w:rsid w:val="00711FB5"/>
    <w:rsid w:val="00712A01"/>
    <w:rsid w:val="00714F58"/>
    <w:rsid w:val="00722FBF"/>
    <w:rsid w:val="00722FC2"/>
    <w:rsid w:val="00724879"/>
    <w:rsid w:val="00724E1B"/>
    <w:rsid w:val="00725949"/>
    <w:rsid w:val="00726624"/>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0DD2"/>
    <w:rsid w:val="00773C1F"/>
    <w:rsid w:val="00774DA4"/>
    <w:rsid w:val="00776599"/>
    <w:rsid w:val="0078114B"/>
    <w:rsid w:val="00781DD2"/>
    <w:rsid w:val="00783ECF"/>
    <w:rsid w:val="0078413A"/>
    <w:rsid w:val="00787D03"/>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6BB4"/>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17DA6"/>
    <w:rsid w:val="008209E6"/>
    <w:rsid w:val="00823303"/>
    <w:rsid w:val="008233B2"/>
    <w:rsid w:val="00823A9F"/>
    <w:rsid w:val="00823C85"/>
    <w:rsid w:val="00825138"/>
    <w:rsid w:val="008269DD"/>
    <w:rsid w:val="00830621"/>
    <w:rsid w:val="0083348C"/>
    <w:rsid w:val="008373D3"/>
    <w:rsid w:val="00840617"/>
    <w:rsid w:val="00840F84"/>
    <w:rsid w:val="00841F4F"/>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72FD6"/>
    <w:rsid w:val="00883F93"/>
    <w:rsid w:val="00884DB3"/>
    <w:rsid w:val="00885A9D"/>
    <w:rsid w:val="008864F6"/>
    <w:rsid w:val="0089049D"/>
    <w:rsid w:val="008925D2"/>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C7E24"/>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1930"/>
    <w:rsid w:val="00902722"/>
    <w:rsid w:val="009027BC"/>
    <w:rsid w:val="009062E6"/>
    <w:rsid w:val="009105FF"/>
    <w:rsid w:val="00911BE5"/>
    <w:rsid w:val="00913CA9"/>
    <w:rsid w:val="009145AE"/>
    <w:rsid w:val="009146CE"/>
    <w:rsid w:val="00914CA7"/>
    <w:rsid w:val="00915C3E"/>
    <w:rsid w:val="009161A8"/>
    <w:rsid w:val="009245F5"/>
    <w:rsid w:val="009249EC"/>
    <w:rsid w:val="009273B3"/>
    <w:rsid w:val="009305B5"/>
    <w:rsid w:val="0094251F"/>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35A"/>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74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17EE"/>
    <w:rsid w:val="00B52120"/>
    <w:rsid w:val="00B54ABC"/>
    <w:rsid w:val="00B54DDE"/>
    <w:rsid w:val="00B56FBE"/>
    <w:rsid w:val="00B60ACF"/>
    <w:rsid w:val="00B62B58"/>
    <w:rsid w:val="00B65149"/>
    <w:rsid w:val="00B66567"/>
    <w:rsid w:val="00B66F52"/>
    <w:rsid w:val="00B66FE5"/>
    <w:rsid w:val="00B704D7"/>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40870"/>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575A"/>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0E56"/>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3FC7"/>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3B79524C"/>
    <w:rsid w:val="3FE36F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rFonts w:ascii="Times New Roman" w:hAnsi="Times New Roman" w:eastAsia="宋体" w:cs="Times New Roman"/>
      <w:b/>
      <w:bCs/>
      <w:kern w:val="44"/>
      <w:sz w:val="44"/>
      <w:szCs w:val="44"/>
    </w:rPr>
  </w:style>
  <w:style w:type="character" w:customStyle="1" w:styleId="35">
    <w:name w:val="标题 2 字符"/>
    <w:link w:val="3"/>
    <w:qFormat/>
    <w:uiPriority w:val="0"/>
    <w:rPr>
      <w:rFonts w:ascii="Arial" w:hAnsi="Arial" w:eastAsia="黑体" w:cs="Times New Roman"/>
      <w:b/>
      <w:bCs/>
      <w:sz w:val="32"/>
      <w:szCs w:val="32"/>
    </w:rPr>
  </w:style>
  <w:style w:type="character" w:customStyle="1" w:styleId="36">
    <w:name w:val="标题 3 字符"/>
    <w:link w:val="4"/>
    <w:qFormat/>
    <w:uiPriority w:val="0"/>
    <w:rPr>
      <w:rFonts w:ascii="Times New Roman" w:hAnsi="Times New Roman" w:eastAsia="宋体" w:cs="Times New Roman"/>
      <w:b/>
      <w:bCs/>
      <w:sz w:val="32"/>
      <w:szCs w:val="32"/>
    </w:rPr>
  </w:style>
  <w:style w:type="character" w:customStyle="1" w:styleId="37">
    <w:name w:val="标题 4 字符"/>
    <w:link w:val="5"/>
    <w:qFormat/>
    <w:uiPriority w:val="0"/>
    <w:rPr>
      <w:rFonts w:ascii="Arial" w:hAnsi="Arial" w:eastAsia="黑体" w:cs="Times New Roman"/>
      <w:b/>
      <w:bCs/>
      <w:sz w:val="28"/>
      <w:szCs w:val="28"/>
    </w:rPr>
  </w:style>
  <w:style w:type="character" w:customStyle="1" w:styleId="38">
    <w:name w:val="标题 5 字符"/>
    <w:link w:val="6"/>
    <w:qFormat/>
    <w:uiPriority w:val="0"/>
    <w:rPr>
      <w:rFonts w:ascii="Times New Roman" w:hAnsi="Times New Roman" w:eastAsia="宋体" w:cs="Times New Roman"/>
      <w:b/>
      <w:bCs/>
      <w:sz w:val="28"/>
      <w:szCs w:val="28"/>
    </w:rPr>
  </w:style>
  <w:style w:type="character" w:customStyle="1" w:styleId="39">
    <w:name w:val="标题 6 字符"/>
    <w:link w:val="7"/>
    <w:qFormat/>
    <w:uiPriority w:val="0"/>
    <w:rPr>
      <w:rFonts w:ascii="Arial" w:hAnsi="Arial" w:eastAsia="黑体" w:cs="Times New Roman"/>
      <w:b/>
      <w:bCs/>
      <w:sz w:val="24"/>
      <w:szCs w:val="24"/>
    </w:rPr>
  </w:style>
  <w:style w:type="character" w:customStyle="1" w:styleId="40">
    <w:name w:val="标题 7 字符"/>
    <w:link w:val="8"/>
    <w:qFormat/>
    <w:uiPriority w:val="0"/>
    <w:rPr>
      <w:rFonts w:ascii="Times New Roman" w:hAnsi="Times New Roman" w:eastAsia="宋体" w:cs="Times New Roman"/>
      <w:b/>
      <w:bCs/>
      <w:sz w:val="24"/>
      <w:szCs w:val="24"/>
    </w:rPr>
  </w:style>
  <w:style w:type="character" w:customStyle="1" w:styleId="41">
    <w:name w:val="标题 8 字符"/>
    <w:link w:val="9"/>
    <w:qFormat/>
    <w:uiPriority w:val="0"/>
    <w:rPr>
      <w:rFonts w:ascii="Arial" w:hAnsi="Arial" w:eastAsia="黑体" w:cs="Times New Roman"/>
      <w:sz w:val="24"/>
      <w:szCs w:val="24"/>
    </w:rPr>
  </w:style>
  <w:style w:type="character" w:customStyle="1" w:styleId="42">
    <w:name w:val="标题 9 字符"/>
    <w:link w:val="10"/>
    <w:qFormat/>
    <w:uiPriority w:val="0"/>
    <w:rPr>
      <w:rFonts w:ascii="Arial" w:hAnsi="Arial" w:eastAsia="黑体" w:cs="Times New Roman"/>
      <w:szCs w:val="21"/>
    </w:rPr>
  </w:style>
  <w:style w:type="character" w:customStyle="1" w:styleId="43">
    <w:name w:val="页眉 字符"/>
    <w:link w:val="18"/>
    <w:qFormat/>
    <w:uiPriority w:val="99"/>
    <w:rPr>
      <w:rFonts w:ascii="Times New Roman" w:hAnsi="Times New Roman" w:eastAsia="宋体" w:cs="Times New Roman"/>
      <w:sz w:val="18"/>
      <w:szCs w:val="18"/>
    </w:rPr>
  </w:style>
  <w:style w:type="character" w:customStyle="1" w:styleId="44">
    <w:name w:val="页脚 字符"/>
    <w:link w:val="17"/>
    <w:qFormat/>
    <w:uiPriority w:val="99"/>
    <w:rPr>
      <w:rFonts w:ascii="宋体" w:hAnsi="Times New Roman" w:eastAsia="宋体" w:cs="Times New Roman"/>
      <w:sz w:val="18"/>
      <w:szCs w:val="18"/>
    </w:rPr>
  </w:style>
  <w:style w:type="character" w:customStyle="1" w:styleId="45">
    <w:name w:val="批注框文本 字符"/>
    <w:link w:val="16"/>
    <w:semiHidden/>
    <w:qFormat/>
    <w:uiPriority w:val="99"/>
    <w:rPr>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rPr>
  </w:style>
  <w:style w:type="character" w:customStyle="1" w:styleId="48">
    <w:name w:val="标题 字符"/>
    <w:link w:val="25"/>
    <w:qFormat/>
    <w:uiPriority w:val="0"/>
    <w:rPr>
      <w:rFonts w:ascii="Arial" w:hAnsi="Arial" w:eastAsia="宋体" w:cs="Arial"/>
      <w:b/>
      <w:bCs/>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uiPriority w:val="0"/>
    <w:pPr>
      <w:spacing w:line="310" w:lineRule="exact"/>
      <w:jc w:val="right"/>
    </w:pPr>
    <w:rPr>
      <w:rFonts w:ascii="宋体" w:hAnsi="宋体"/>
      <w:kern w:val="0"/>
    </w:rPr>
  </w:style>
  <w:style w:type="paragraph" w:customStyle="1" w:styleId="60">
    <w:name w:val="标准文件_标准名称标题"/>
    <w:basedOn w:val="1"/>
    <w:next w:val="1"/>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uiPriority w:val="0"/>
    <w:pPr>
      <w:jc w:val="left"/>
    </w:pPr>
  </w:style>
  <w:style w:type="paragraph" w:customStyle="1" w:styleId="63">
    <w:name w:val="标准文件_参考文献标题"/>
    <w:basedOn w:val="1"/>
    <w:next w:val="1"/>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ind w:firstLine="42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rFonts w:ascii="Times New Roman" w:hAnsi="Times New Roman" w:eastAsia="宋体" w:cs="Times New Roman"/>
      <w:szCs w:val="20"/>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after="150" w:afterLines="150"/>
      <w:ind w:left="0" w:firstLine="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pPr>
  </w:style>
  <w:style w:type="paragraph" w:customStyle="1" w:styleId="91">
    <w:name w:val="标准文件_目录标题"/>
    <w:basedOn w:val="1"/>
    <w:qFormat/>
    <w:uiPriority w:val="0"/>
    <w:pPr>
      <w:spacing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ind w:left="0" w:firstLine="200"/>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Subtle Reference"/>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hAnsi="Times New Roman" w:eastAsia="宋体" w:cs="Times New Roman"/>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ind w:left="783"/>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20" w:beforeLines="2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left="1271" w:hanging="420" w:firstLineChars="0"/>
    </w:pPr>
  </w:style>
  <w:style w:type="paragraph" w:customStyle="1" w:styleId="188">
    <w:name w:val="标准文件_三级项2"/>
    <w:basedOn w:val="56"/>
    <w:qFormat/>
    <w:uiPriority w:val="0"/>
    <w:pPr>
      <w:numPr>
        <w:ilvl w:val="0"/>
        <w:numId w:val="30"/>
      </w:numPr>
      <w:spacing w:line="300" w:lineRule="exact"/>
      <w:ind w:left="1276" w:hanging="425" w:firstLineChars="0"/>
    </w:pPr>
    <w:rPr>
      <w:rFonts w:ascii="Times New Roman"/>
    </w:rPr>
  </w:style>
  <w:style w:type="paragraph" w:customStyle="1" w:styleId="189">
    <w:name w:val="标准文件_一级项2"/>
    <w:basedOn w:val="56"/>
    <w:qFormat/>
    <w:uiPriority w:val="0"/>
    <w:pPr>
      <w:numPr>
        <w:ilvl w:val="0"/>
        <w:numId w:val="31"/>
      </w:numPr>
      <w:spacing w:line="300" w:lineRule="exact"/>
      <w:ind w:left="1271" w:hanging="420"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next w:val="56"/>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 w:type="table" w:customStyle="1" w:styleId="230">
    <w:name w:val="网格型1"/>
    <w:basedOn w:val="26"/>
    <w:qFormat/>
    <w:uiPriority w:val="59"/>
    <w:rPr>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31">
    <w:name w:val="网格型2"/>
    <w:basedOn w:val="26"/>
    <w:qFormat/>
    <w:uiPriority w:val="59"/>
    <w:rPr>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glossaryDocument" Target="glossary/document.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9.jpe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jpeg"/><Relationship Id="rId17" Type="http://schemas.openxmlformats.org/officeDocument/2006/relationships/image" Target="media/image3.jpeg"/><Relationship Id="rId16" Type="http://schemas.openxmlformats.org/officeDocument/2006/relationships/image" Target="media/image2.jpe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021382BEB6334716A3C4C81BC1FFB301"/>
        <w:style w:val=""/>
        <w:category>
          <w:name w:val="常规"/>
          <w:gallery w:val="placeholder"/>
        </w:category>
        <w:types>
          <w:type w:val="bbPlcHdr"/>
        </w:types>
        <w:behaviors>
          <w:behavior w:val="content"/>
        </w:behaviors>
        <w:description w:val=""/>
        <w:guid w:val="{8A268A8B-AADC-4170-A6F6-AD4F2FD9B215}"/>
      </w:docPartPr>
      <w:docPartBody>
        <w:p w14:paraId="13F42576">
          <w:pPr>
            <w:pStyle w:val="5"/>
          </w:pPr>
          <w:r>
            <w:rPr>
              <w:rStyle w:val="4"/>
              <w:rFonts w:hint="eastAsia"/>
            </w:rPr>
            <w:t>单击或点击此处输入文字。</w:t>
          </w:r>
        </w:p>
      </w:docPartBody>
    </w:docPart>
    <w:docPart>
      <w:docPartPr>
        <w:name w:val="2210F4A9D9514149AC47FA0AB2C24B49"/>
        <w:style w:val=""/>
        <w:category>
          <w:name w:val="常规"/>
          <w:gallery w:val="placeholder"/>
        </w:category>
        <w:types>
          <w:type w:val="bbPlcHdr"/>
        </w:types>
        <w:behaviors>
          <w:behavior w:val="content"/>
        </w:behaviors>
        <w:description w:val=""/>
        <w:guid w:val="{D2027BD7-8BA1-446D-B135-4E99C2180F1B}"/>
      </w:docPartPr>
      <w:docPartBody>
        <w:p w14:paraId="614969F6">
          <w:pPr>
            <w:pStyle w:val="6"/>
          </w:pPr>
          <w:r>
            <w:rPr>
              <w:rStyle w:val="4"/>
              <w:rFonts w:hint="eastAsia"/>
            </w:rPr>
            <w:t>选择一项。</w:t>
          </w:r>
        </w:p>
      </w:docPartBody>
    </w:docPart>
    <w:docPart>
      <w:docPartPr>
        <w:name w:val="B6C04ECD658C4D36A0E55EFDD044BECF"/>
        <w:style w:val=""/>
        <w:category>
          <w:name w:val="常规"/>
          <w:gallery w:val="placeholder"/>
        </w:category>
        <w:types>
          <w:type w:val="bbPlcHdr"/>
        </w:types>
        <w:behaviors>
          <w:behavior w:val="content"/>
        </w:behaviors>
        <w:description w:val=""/>
        <w:guid w:val="{2E546DE0-DB33-424F-B8E4-D5B81816561E}"/>
      </w:docPartPr>
      <w:docPartBody>
        <w:p w14:paraId="3FB20EA4">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AE9"/>
    <w:rsid w:val="000E6064"/>
    <w:rsid w:val="001925AF"/>
    <w:rsid w:val="002964A9"/>
    <w:rsid w:val="003E5AE9"/>
    <w:rsid w:val="004510B2"/>
    <w:rsid w:val="005C41D1"/>
    <w:rsid w:val="008D1716"/>
    <w:rsid w:val="00A7514D"/>
    <w:rsid w:val="00B24745"/>
    <w:rsid w:val="00C85B96"/>
    <w:rsid w:val="00D841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 w:type="paragraph" w:customStyle="1" w:styleId="5">
    <w:name w:val="021382BEB6334716A3C4C81BC1FFB301"/>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2210F4A9D9514149AC47FA0AB2C24B49"/>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B6C04ECD658C4D36A0E55EFDD044BECF"/>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1B8F72-1747-40B2-B5D1-A044DAA0D211}">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10</Pages>
  <Words>3755</Words>
  <Characters>4335</Characters>
  <Lines>42</Lines>
  <Paragraphs>11</Paragraphs>
  <TotalTime>1</TotalTime>
  <ScaleCrop>false</ScaleCrop>
  <LinksUpToDate>false</LinksUpToDate>
  <CharactersWithSpaces>4523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2025-08-31T09:48:00Z</dcterms:created>
  <dc:creator>李琰</dc:creator>
  <dc:description>&lt;config cover="true" show_menu="true" version="1.0.0" doctype="SDKXY"&gt;_x000d_
&lt;/config&gt;</dc:description>
  <cp:lastModifiedBy>LHT</cp:lastModifiedBy>
  <cp:lastPrinted>2020-08-30T10:00:00Z</cp:lastPrinted>
  <dcterms:modified xsi:type="dcterms:W3CDTF">2025-09-16T09:57:40Z</dcterms:modified>
  <dc:title>地方标准</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eyJoZGlkIjoiOTU1MTBkMTFmNDU3Mzc2MDBmOGJkODk1MmI2M2M3MmYiLCJ1c2VySWQiOiIxNjE3NDI3MDYyIn0=</vt:lpwstr>
  </property>
  <property fmtid="{D5CDD505-2E9C-101B-9397-08002B2CF9AE}" pid="15" name="KSOProductBuildVer">
    <vt:lpwstr>2052-12.1.0.21915</vt:lpwstr>
  </property>
  <property fmtid="{D5CDD505-2E9C-101B-9397-08002B2CF9AE}" pid="16" name="ICV">
    <vt:lpwstr>E35FFDC6471341419D0B5B7F6C21E8D6_12</vt:lpwstr>
  </property>
</Properties>
</file>